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50" w:type="dxa"/>
        <w:tblLook w:val="04A0" w:firstRow="1" w:lastRow="0" w:firstColumn="1" w:lastColumn="0" w:noHBand="0" w:noVBand="1"/>
      </w:tblPr>
      <w:tblGrid>
        <w:gridCol w:w="4503"/>
        <w:gridCol w:w="10347"/>
      </w:tblGrid>
      <w:tr w:rsidR="00FD7CB2" w:rsidRPr="005F7935" w:rsidTr="002B20C3">
        <w:tc>
          <w:tcPr>
            <w:tcW w:w="4503" w:type="dxa"/>
            <w:shd w:val="clear" w:color="auto" w:fill="auto"/>
          </w:tcPr>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bookmarkStart w:id="0" w:name="_GoBack"/>
            <w:bookmarkEnd w:id="0"/>
            <w:r w:rsidRPr="005F7935">
              <w:rPr>
                <w:rFonts w:ascii="Times New Roman" w:eastAsia="Calibri" w:hAnsi="Times New Roman" w:cs="Times New Roman"/>
                <w:b/>
                <w:sz w:val="26"/>
                <w:szCs w:val="26"/>
                <w:lang w:val="fr-FR"/>
              </w:rPr>
              <w:t>BỘ TƯ PHÁP</w:t>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r w:rsidRPr="005F7935">
              <w:rPr>
                <w:rFonts w:ascii="Times New Roman" w:eastAsia="Calibri" w:hAnsi="Times New Roman" w:cs="Times New Roman"/>
                <w:b/>
                <w:sz w:val="26"/>
                <w:szCs w:val="26"/>
                <w:lang w:val="fr-FR"/>
              </w:rPr>
              <w:t>––––––</w:t>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r w:rsidRPr="005F7935">
              <w:rPr>
                <w:rFonts w:ascii="Times New Roman" w:eastAsia="Calibri" w:hAnsi="Times New Roman" w:cs="Times New Roman"/>
                <w:b/>
                <w:sz w:val="26"/>
                <w:szCs w:val="26"/>
                <w:lang w:val="fr-FR"/>
              </w:rPr>
              <w:softHyphen/>
            </w:r>
          </w:p>
          <w:p w:rsidR="00FD7CB2" w:rsidRPr="005F7935" w:rsidRDefault="00FD7CB2" w:rsidP="003B0449">
            <w:pPr>
              <w:spacing w:after="0" w:line="320" w:lineRule="exact"/>
              <w:jc w:val="center"/>
              <w:rPr>
                <w:rFonts w:ascii="Times New Roman" w:eastAsia="Calibri" w:hAnsi="Times New Roman" w:cs="Times New Roman"/>
                <w:b/>
                <w:sz w:val="26"/>
                <w:szCs w:val="26"/>
                <w:lang w:val="fr-FR"/>
              </w:rPr>
            </w:pPr>
          </w:p>
        </w:tc>
        <w:tc>
          <w:tcPr>
            <w:tcW w:w="10347" w:type="dxa"/>
            <w:shd w:val="clear" w:color="auto" w:fill="auto"/>
          </w:tcPr>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r w:rsidRPr="005F7935">
              <w:rPr>
                <w:rFonts w:ascii="Times New Roman" w:eastAsia="Times New Roman" w:hAnsi="Times New Roman" w:cs="Times New Roman"/>
                <w:b/>
                <w:bCs/>
                <w:noProof/>
                <w:sz w:val="26"/>
                <w:szCs w:val="26"/>
                <w:lang w:val="fr-FR"/>
              </w:rPr>
              <w:t>CỘNG HÒA XÃ HỘI CHỦ NGHĨA VIỆT NAM</w:t>
            </w:r>
            <w:r w:rsidRPr="005F7935">
              <w:rPr>
                <w:rFonts w:ascii="Times New Roman" w:eastAsia="Times New Roman" w:hAnsi="Times New Roman" w:cs="Times New Roman"/>
                <w:b/>
                <w:bCs/>
                <w:noProof/>
                <w:sz w:val="26"/>
                <w:szCs w:val="26"/>
                <w:lang w:val="fr-FR"/>
              </w:rPr>
              <w:br/>
              <w:t>Độc lập - Tự do - Hạnh phúc</w:t>
            </w:r>
          </w:p>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r w:rsidRPr="005F7935">
              <w:rPr>
                <w:rFonts w:ascii="Times New Roman" w:eastAsia="Times New Roman" w:hAnsi="Times New Roman" w:cs="Times New Roman"/>
                <w:b/>
                <w:bCs/>
                <w:noProof/>
                <w:sz w:val="26"/>
                <w:szCs w:val="26"/>
                <w:lang w:val="fr-FR"/>
              </w:rPr>
              <w:t>––––––––––––––––––––––––</w:t>
            </w:r>
          </w:p>
          <w:p w:rsidR="00FD7CB2" w:rsidRPr="005F7935" w:rsidRDefault="00FD7CB2" w:rsidP="003B0449">
            <w:pPr>
              <w:spacing w:after="0" w:line="320" w:lineRule="exact"/>
              <w:jc w:val="center"/>
              <w:rPr>
                <w:rFonts w:ascii="Times New Roman" w:eastAsia="Times New Roman" w:hAnsi="Times New Roman" w:cs="Times New Roman"/>
                <w:b/>
                <w:bCs/>
                <w:noProof/>
                <w:sz w:val="26"/>
                <w:szCs w:val="26"/>
                <w:lang w:val="fr-FR"/>
              </w:rPr>
            </w:pPr>
          </w:p>
          <w:p w:rsidR="00FD7CB2" w:rsidRPr="005F7935" w:rsidRDefault="00FD7CB2" w:rsidP="00267C08">
            <w:pPr>
              <w:spacing w:after="0" w:line="320" w:lineRule="exact"/>
              <w:jc w:val="center"/>
              <w:rPr>
                <w:rFonts w:ascii="Times New Roman" w:eastAsia="Calibri" w:hAnsi="Times New Roman" w:cs="Times New Roman"/>
                <w:b/>
                <w:sz w:val="26"/>
                <w:szCs w:val="26"/>
                <w:lang w:val="fr-FR"/>
              </w:rPr>
            </w:pPr>
            <w:r w:rsidRPr="005F7935">
              <w:rPr>
                <w:rFonts w:ascii="Times New Roman" w:eastAsia="Times New Roman" w:hAnsi="Times New Roman" w:cs="Times New Roman"/>
                <w:i/>
                <w:iCs/>
                <w:noProof/>
                <w:sz w:val="26"/>
                <w:szCs w:val="26"/>
                <w:lang w:val="fr-FR"/>
              </w:rPr>
              <w:t xml:space="preserve">Hà Nội, ngày  </w:t>
            </w:r>
            <w:r w:rsidR="00FF1EC2">
              <w:rPr>
                <w:rFonts w:ascii="Times New Roman" w:eastAsia="Times New Roman" w:hAnsi="Times New Roman" w:cs="Times New Roman"/>
                <w:i/>
                <w:iCs/>
                <w:noProof/>
                <w:sz w:val="26"/>
                <w:szCs w:val="26"/>
                <w:lang w:val="fr-FR"/>
              </w:rPr>
              <w:t xml:space="preserve"> </w:t>
            </w:r>
            <w:r w:rsidR="00267C08">
              <w:rPr>
                <w:rFonts w:ascii="Times New Roman" w:eastAsia="Times New Roman" w:hAnsi="Times New Roman" w:cs="Times New Roman"/>
                <w:i/>
                <w:iCs/>
                <w:noProof/>
                <w:sz w:val="26"/>
                <w:szCs w:val="26"/>
                <w:lang w:val="fr-FR"/>
              </w:rPr>
              <w:t>05</w:t>
            </w:r>
            <w:r w:rsidRPr="005F7935">
              <w:rPr>
                <w:rFonts w:ascii="Times New Roman" w:eastAsia="Times New Roman" w:hAnsi="Times New Roman" w:cs="Times New Roman"/>
                <w:i/>
                <w:iCs/>
                <w:noProof/>
                <w:sz w:val="26"/>
                <w:szCs w:val="26"/>
                <w:lang w:val="fr-FR"/>
              </w:rPr>
              <w:t xml:space="preserve">  tháng </w:t>
            </w:r>
            <w:r>
              <w:rPr>
                <w:rFonts w:ascii="Times New Roman" w:eastAsia="Times New Roman" w:hAnsi="Times New Roman" w:cs="Times New Roman"/>
                <w:i/>
                <w:iCs/>
                <w:noProof/>
                <w:sz w:val="26"/>
                <w:szCs w:val="26"/>
                <w:lang w:val="fr-FR"/>
              </w:rPr>
              <w:t xml:space="preserve"> </w:t>
            </w:r>
            <w:r w:rsidRPr="005F7935">
              <w:rPr>
                <w:rFonts w:ascii="Times New Roman" w:eastAsia="Times New Roman" w:hAnsi="Times New Roman" w:cs="Times New Roman"/>
                <w:i/>
                <w:iCs/>
                <w:noProof/>
                <w:sz w:val="26"/>
                <w:szCs w:val="26"/>
                <w:lang w:val="fr-FR"/>
              </w:rPr>
              <w:t xml:space="preserve"> </w:t>
            </w:r>
            <w:r w:rsidR="00267C08">
              <w:rPr>
                <w:rFonts w:ascii="Times New Roman" w:eastAsia="Times New Roman" w:hAnsi="Times New Roman" w:cs="Times New Roman"/>
                <w:i/>
                <w:iCs/>
                <w:noProof/>
                <w:sz w:val="26"/>
                <w:szCs w:val="26"/>
                <w:lang w:val="fr-FR"/>
              </w:rPr>
              <w:t>3</w:t>
            </w:r>
            <w:r w:rsidR="00FF1EC2">
              <w:rPr>
                <w:rFonts w:ascii="Times New Roman" w:eastAsia="Times New Roman" w:hAnsi="Times New Roman" w:cs="Times New Roman"/>
                <w:i/>
                <w:iCs/>
                <w:noProof/>
                <w:sz w:val="26"/>
                <w:szCs w:val="26"/>
                <w:lang w:val="fr-FR"/>
              </w:rPr>
              <w:t xml:space="preserve"> </w:t>
            </w:r>
            <w:r w:rsidR="00FF1EC2" w:rsidRPr="005F7935">
              <w:rPr>
                <w:rFonts w:ascii="Times New Roman" w:eastAsia="Times New Roman" w:hAnsi="Times New Roman" w:cs="Times New Roman"/>
                <w:i/>
                <w:iCs/>
                <w:noProof/>
                <w:sz w:val="26"/>
                <w:szCs w:val="26"/>
                <w:lang w:val="fr-FR"/>
              </w:rPr>
              <w:t xml:space="preserve">  </w:t>
            </w:r>
            <w:r w:rsidRPr="005F7935">
              <w:rPr>
                <w:rFonts w:ascii="Times New Roman" w:eastAsia="Times New Roman" w:hAnsi="Times New Roman" w:cs="Times New Roman"/>
                <w:i/>
                <w:iCs/>
                <w:noProof/>
                <w:sz w:val="26"/>
                <w:szCs w:val="26"/>
                <w:lang w:val="fr-FR"/>
              </w:rPr>
              <w:t>năm 20</w:t>
            </w:r>
            <w:r w:rsidR="00267C08">
              <w:rPr>
                <w:rFonts w:ascii="Times New Roman" w:eastAsia="Times New Roman" w:hAnsi="Times New Roman" w:cs="Times New Roman"/>
                <w:i/>
                <w:iCs/>
                <w:noProof/>
                <w:sz w:val="26"/>
                <w:szCs w:val="26"/>
                <w:lang w:val="fr-FR"/>
              </w:rPr>
              <w:t>26</w:t>
            </w:r>
          </w:p>
        </w:tc>
      </w:tr>
    </w:tbl>
    <w:p w:rsidR="00FD7CB2" w:rsidRPr="00FD7CB2" w:rsidRDefault="00FD7CB2" w:rsidP="003B0449">
      <w:pPr>
        <w:spacing w:after="0" w:line="320" w:lineRule="exact"/>
        <w:rPr>
          <w:rFonts w:asciiTheme="majorHAnsi" w:hAnsiTheme="majorHAnsi" w:cstheme="majorHAnsi"/>
          <w:b/>
          <w:sz w:val="28"/>
          <w:szCs w:val="28"/>
          <w:lang w:val="fr-FR"/>
        </w:rPr>
      </w:pPr>
    </w:p>
    <w:p w:rsidR="00BA7F5F" w:rsidRPr="007D7343" w:rsidRDefault="001B5A20" w:rsidP="003B0449">
      <w:pPr>
        <w:spacing w:after="0" w:line="320" w:lineRule="exact"/>
        <w:jc w:val="center"/>
        <w:rPr>
          <w:rFonts w:asciiTheme="majorHAnsi" w:hAnsiTheme="majorHAnsi" w:cstheme="majorHAnsi"/>
          <w:b/>
          <w:sz w:val="28"/>
          <w:szCs w:val="28"/>
          <w:lang w:val="fr-FR"/>
        </w:rPr>
      </w:pPr>
      <w:r w:rsidRPr="007D7343">
        <w:rPr>
          <w:rFonts w:asciiTheme="majorHAnsi" w:hAnsiTheme="majorHAnsi" w:cstheme="majorHAnsi"/>
          <w:b/>
          <w:sz w:val="28"/>
          <w:szCs w:val="28"/>
          <w:lang w:val="fr-FR"/>
        </w:rPr>
        <w:t>PHỤ LỤC</w:t>
      </w:r>
    </w:p>
    <w:p w:rsidR="001B5A20" w:rsidRPr="007D7343" w:rsidRDefault="001B5A20" w:rsidP="003B0449">
      <w:pPr>
        <w:widowControl w:val="0"/>
        <w:spacing w:after="0" w:line="320" w:lineRule="exact"/>
        <w:jc w:val="center"/>
        <w:rPr>
          <w:rFonts w:asciiTheme="majorHAnsi" w:hAnsiTheme="majorHAnsi" w:cstheme="majorHAnsi"/>
          <w:b/>
          <w:sz w:val="28"/>
          <w:szCs w:val="28"/>
          <w:lang w:val="fr-FR"/>
        </w:rPr>
      </w:pPr>
      <w:r w:rsidRPr="007D7343">
        <w:rPr>
          <w:rFonts w:asciiTheme="majorHAnsi" w:hAnsiTheme="majorHAnsi" w:cstheme="majorHAnsi"/>
          <w:b/>
          <w:sz w:val="28"/>
          <w:szCs w:val="28"/>
          <w:lang w:val="fr-FR"/>
        </w:rPr>
        <w:t>V/v r</w:t>
      </w:r>
      <w:r w:rsidR="00E20981" w:rsidRPr="005E267D">
        <w:rPr>
          <w:rFonts w:asciiTheme="majorHAnsi" w:hAnsiTheme="majorHAnsi" w:cstheme="majorHAnsi"/>
          <w:b/>
          <w:sz w:val="28"/>
          <w:szCs w:val="28"/>
        </w:rPr>
        <w:t>à soát các chủ trương, đường lối của Đảng, văn bản quy phạm pháp luật, điều ước quốc tế</w:t>
      </w:r>
    </w:p>
    <w:p w:rsidR="001B5A20" w:rsidRPr="007D7343" w:rsidRDefault="00E20981" w:rsidP="003B0449">
      <w:pPr>
        <w:widowControl w:val="0"/>
        <w:spacing w:after="0" w:line="320" w:lineRule="exact"/>
        <w:jc w:val="center"/>
        <w:rPr>
          <w:rFonts w:asciiTheme="majorHAnsi" w:hAnsiTheme="majorHAnsi" w:cstheme="majorHAnsi"/>
          <w:b/>
          <w:sz w:val="28"/>
          <w:szCs w:val="28"/>
          <w:lang w:val="fr-FR"/>
        </w:rPr>
      </w:pPr>
      <w:r w:rsidRPr="005E267D">
        <w:rPr>
          <w:rFonts w:asciiTheme="majorHAnsi" w:hAnsiTheme="majorHAnsi" w:cstheme="majorHAnsi"/>
          <w:b/>
          <w:sz w:val="28"/>
          <w:szCs w:val="28"/>
        </w:rPr>
        <w:t xml:space="preserve">có liên quan đến </w:t>
      </w:r>
      <w:r w:rsidR="0082009A" w:rsidRPr="007D7343">
        <w:rPr>
          <w:rFonts w:asciiTheme="majorHAnsi" w:hAnsiTheme="majorHAnsi" w:cstheme="majorHAnsi"/>
          <w:b/>
          <w:sz w:val="28"/>
          <w:szCs w:val="28"/>
          <w:lang w:val="fr-FR"/>
        </w:rPr>
        <w:t>dự thảo</w:t>
      </w:r>
      <w:r w:rsidRPr="005E267D">
        <w:rPr>
          <w:rFonts w:asciiTheme="majorHAnsi" w:hAnsiTheme="majorHAnsi" w:cstheme="majorHAnsi"/>
          <w:b/>
          <w:sz w:val="28"/>
          <w:szCs w:val="28"/>
        </w:rPr>
        <w:t xml:space="preserve"> </w:t>
      </w:r>
      <w:r w:rsidR="00267C08">
        <w:rPr>
          <w:rFonts w:asciiTheme="majorHAnsi" w:hAnsiTheme="majorHAnsi" w:cstheme="majorHAnsi"/>
          <w:b/>
          <w:sz w:val="28"/>
          <w:szCs w:val="28"/>
          <w:lang w:val="en-US"/>
        </w:rPr>
        <w:t>Quyết định sửa đổi, bổ sung Quyết định số 08/2025/QĐ-TTg</w:t>
      </w:r>
      <w:r w:rsidRPr="005E267D">
        <w:rPr>
          <w:rFonts w:asciiTheme="majorHAnsi" w:hAnsiTheme="majorHAnsi" w:cstheme="majorHAnsi"/>
          <w:b/>
          <w:sz w:val="28"/>
          <w:szCs w:val="28"/>
        </w:rPr>
        <w:t xml:space="preserve"> </w:t>
      </w:r>
    </w:p>
    <w:p w:rsidR="00FD7CB2" w:rsidRPr="007D7343" w:rsidRDefault="00FD7CB2" w:rsidP="003B0449">
      <w:pPr>
        <w:widowControl w:val="0"/>
        <w:spacing w:after="0" w:line="320" w:lineRule="exact"/>
        <w:jc w:val="center"/>
        <w:rPr>
          <w:rFonts w:asciiTheme="majorHAnsi" w:hAnsiTheme="majorHAnsi" w:cstheme="majorHAnsi"/>
          <w:b/>
          <w:sz w:val="28"/>
          <w:szCs w:val="28"/>
          <w:lang w:val="fr-FR"/>
        </w:rPr>
      </w:pPr>
    </w:p>
    <w:p w:rsidR="00E20981" w:rsidRPr="00AC3D65" w:rsidRDefault="003750C4" w:rsidP="003B0449">
      <w:pPr>
        <w:spacing w:after="0" w:line="320" w:lineRule="exact"/>
        <w:jc w:val="both"/>
        <w:rPr>
          <w:rFonts w:asciiTheme="majorHAnsi" w:hAnsiTheme="majorHAnsi" w:cstheme="majorHAnsi"/>
          <w:b/>
          <w:sz w:val="28"/>
          <w:szCs w:val="28"/>
          <w:lang w:val="en-US"/>
        </w:rPr>
      </w:pPr>
      <w:r w:rsidRPr="005E267D">
        <w:rPr>
          <w:rFonts w:asciiTheme="majorHAnsi" w:hAnsiTheme="majorHAnsi" w:cstheme="majorHAnsi"/>
          <w:b/>
          <w:sz w:val="28"/>
          <w:szCs w:val="28"/>
        </w:rPr>
        <w:t xml:space="preserve">I. </w:t>
      </w:r>
      <w:r w:rsidR="00E20981" w:rsidRPr="005E267D">
        <w:rPr>
          <w:rFonts w:asciiTheme="majorHAnsi" w:hAnsiTheme="majorHAnsi" w:cstheme="majorHAnsi"/>
          <w:b/>
          <w:sz w:val="28"/>
          <w:szCs w:val="28"/>
        </w:rPr>
        <w:t>Chủ trương, đường lối của Đảng</w:t>
      </w:r>
      <w:r w:rsidR="00330243">
        <w:rPr>
          <w:rFonts w:asciiTheme="majorHAnsi" w:hAnsiTheme="majorHAnsi" w:cstheme="majorHAnsi"/>
          <w:b/>
          <w:sz w:val="28"/>
          <w:szCs w:val="28"/>
          <w:lang w:val="en-US"/>
        </w:rPr>
        <w:t>, văn bản quy phạm pháp luật</w:t>
      </w:r>
      <w:r w:rsidR="00E20981" w:rsidRPr="005E267D">
        <w:rPr>
          <w:rFonts w:asciiTheme="majorHAnsi" w:hAnsiTheme="majorHAnsi" w:cstheme="majorHAnsi"/>
          <w:b/>
          <w:sz w:val="28"/>
          <w:szCs w:val="28"/>
        </w:rPr>
        <w:t xml:space="preserve"> có liên quan đến </w:t>
      </w:r>
      <w:r w:rsidR="003E6902" w:rsidRPr="005E267D">
        <w:rPr>
          <w:rFonts w:asciiTheme="majorHAnsi" w:hAnsiTheme="majorHAnsi" w:cstheme="majorHAnsi"/>
          <w:b/>
          <w:sz w:val="28"/>
          <w:szCs w:val="28"/>
        </w:rPr>
        <w:t xml:space="preserve">dự thảo </w:t>
      </w:r>
      <w:r w:rsidR="00AC3D65">
        <w:rPr>
          <w:rFonts w:asciiTheme="majorHAnsi" w:hAnsiTheme="majorHAnsi" w:cstheme="majorHAnsi"/>
          <w:b/>
          <w:sz w:val="28"/>
          <w:szCs w:val="28"/>
          <w:lang w:val="en-US"/>
        </w:rPr>
        <w:t>Quyết định</w:t>
      </w:r>
    </w:p>
    <w:tbl>
      <w:tblPr>
        <w:tblStyle w:val="TableGrid"/>
        <w:tblW w:w="15451" w:type="dxa"/>
        <w:tblInd w:w="-459" w:type="dxa"/>
        <w:tblLook w:val="04A0" w:firstRow="1" w:lastRow="0" w:firstColumn="1" w:lastColumn="0" w:noHBand="0" w:noVBand="1"/>
      </w:tblPr>
      <w:tblGrid>
        <w:gridCol w:w="709"/>
        <w:gridCol w:w="4961"/>
        <w:gridCol w:w="4820"/>
        <w:gridCol w:w="3260"/>
        <w:gridCol w:w="1701"/>
      </w:tblGrid>
      <w:tr w:rsidR="005E267D" w:rsidRPr="005E267D" w:rsidTr="00D81C44">
        <w:trPr>
          <w:trHeight w:val="652"/>
          <w:tblHeader/>
        </w:trPr>
        <w:tc>
          <w:tcPr>
            <w:tcW w:w="709" w:type="dxa"/>
          </w:tcPr>
          <w:p w:rsidR="00B3539C" w:rsidRPr="005E267D" w:rsidRDefault="00B3539C" w:rsidP="003B0449">
            <w:pPr>
              <w:spacing w:line="320" w:lineRule="exact"/>
              <w:jc w:val="center"/>
              <w:rPr>
                <w:rFonts w:asciiTheme="majorHAnsi" w:hAnsiTheme="majorHAnsi" w:cstheme="majorHAnsi"/>
                <w:b/>
                <w:sz w:val="26"/>
                <w:szCs w:val="26"/>
              </w:rPr>
            </w:pPr>
          </w:p>
        </w:tc>
        <w:tc>
          <w:tcPr>
            <w:tcW w:w="4961" w:type="dxa"/>
          </w:tcPr>
          <w:p w:rsidR="00B3539C" w:rsidRPr="00ED432A" w:rsidRDefault="00B3539C" w:rsidP="00ED432A">
            <w:pPr>
              <w:spacing w:line="320" w:lineRule="exact"/>
              <w:jc w:val="center"/>
              <w:rPr>
                <w:rFonts w:asciiTheme="majorHAnsi" w:hAnsiTheme="majorHAnsi" w:cstheme="majorHAnsi"/>
                <w:b/>
                <w:sz w:val="24"/>
                <w:szCs w:val="24"/>
                <w:lang w:val="en-US"/>
              </w:rPr>
            </w:pPr>
            <w:r w:rsidRPr="00ED432A">
              <w:rPr>
                <w:rFonts w:asciiTheme="majorHAnsi" w:hAnsiTheme="majorHAnsi" w:cstheme="majorHAnsi"/>
                <w:b/>
                <w:sz w:val="24"/>
                <w:szCs w:val="24"/>
              </w:rPr>
              <w:t xml:space="preserve">QUY ĐỊNH CỦA DỰ THẢO </w:t>
            </w:r>
            <w:r w:rsidR="00ED432A" w:rsidRPr="00ED432A">
              <w:rPr>
                <w:rFonts w:asciiTheme="majorHAnsi" w:hAnsiTheme="majorHAnsi" w:cstheme="majorHAnsi"/>
                <w:b/>
                <w:sz w:val="24"/>
                <w:szCs w:val="24"/>
                <w:lang w:val="en-US"/>
              </w:rPr>
              <w:t>QUYẾT ĐỊNH</w:t>
            </w:r>
          </w:p>
        </w:tc>
        <w:tc>
          <w:tcPr>
            <w:tcW w:w="4820" w:type="dxa"/>
          </w:tcPr>
          <w:p w:rsidR="003750C4" w:rsidRPr="00ED432A" w:rsidRDefault="00B3539C" w:rsidP="003B0449">
            <w:pPr>
              <w:spacing w:line="320" w:lineRule="exact"/>
              <w:jc w:val="center"/>
              <w:rPr>
                <w:rFonts w:asciiTheme="majorHAnsi" w:hAnsiTheme="majorHAnsi" w:cstheme="majorHAnsi"/>
                <w:b/>
                <w:sz w:val="24"/>
                <w:szCs w:val="24"/>
              </w:rPr>
            </w:pPr>
            <w:r w:rsidRPr="00ED432A">
              <w:rPr>
                <w:rFonts w:asciiTheme="majorHAnsi" w:hAnsiTheme="majorHAnsi" w:cstheme="majorHAnsi"/>
                <w:b/>
                <w:sz w:val="24"/>
                <w:szCs w:val="24"/>
              </w:rPr>
              <w:t>CHỦ TRƯƠNG, ĐƯỜNG LỐ</w:t>
            </w:r>
            <w:r w:rsidR="003750C4" w:rsidRPr="00ED432A">
              <w:rPr>
                <w:rFonts w:asciiTheme="majorHAnsi" w:hAnsiTheme="majorHAnsi" w:cstheme="majorHAnsi"/>
                <w:b/>
                <w:sz w:val="24"/>
                <w:szCs w:val="24"/>
              </w:rPr>
              <w:t>I</w:t>
            </w:r>
          </w:p>
          <w:p w:rsidR="00B3539C" w:rsidRPr="00187759" w:rsidRDefault="00B3539C" w:rsidP="00330243">
            <w:pPr>
              <w:spacing w:line="320" w:lineRule="exact"/>
              <w:jc w:val="center"/>
              <w:rPr>
                <w:rFonts w:asciiTheme="majorHAnsi" w:hAnsiTheme="majorHAnsi" w:cstheme="majorHAnsi"/>
                <w:b/>
                <w:sz w:val="24"/>
                <w:szCs w:val="24"/>
                <w:lang w:val="en-US"/>
              </w:rPr>
            </w:pPr>
            <w:r w:rsidRPr="00ED432A">
              <w:rPr>
                <w:rFonts w:asciiTheme="majorHAnsi" w:hAnsiTheme="majorHAnsi" w:cstheme="majorHAnsi"/>
                <w:b/>
                <w:sz w:val="24"/>
                <w:szCs w:val="24"/>
              </w:rPr>
              <w:t>CỦA ĐẢNG</w:t>
            </w:r>
            <w:r w:rsidR="00187759">
              <w:rPr>
                <w:rFonts w:asciiTheme="majorHAnsi" w:hAnsiTheme="majorHAnsi" w:cstheme="majorHAnsi"/>
                <w:b/>
                <w:sz w:val="24"/>
                <w:szCs w:val="24"/>
                <w:lang w:val="en-US"/>
              </w:rPr>
              <w:t xml:space="preserve"> và </w:t>
            </w:r>
            <w:r w:rsidR="00330243">
              <w:rPr>
                <w:rFonts w:asciiTheme="majorHAnsi" w:hAnsiTheme="majorHAnsi" w:cstheme="majorHAnsi"/>
                <w:b/>
                <w:sz w:val="24"/>
                <w:szCs w:val="24"/>
                <w:lang w:val="en-US"/>
              </w:rPr>
              <w:t>LUẬT GIÁM TƯ PHÁP</w:t>
            </w:r>
          </w:p>
        </w:tc>
        <w:tc>
          <w:tcPr>
            <w:tcW w:w="3260" w:type="dxa"/>
          </w:tcPr>
          <w:p w:rsidR="00B3539C" w:rsidRPr="00ED432A" w:rsidRDefault="00B3539C" w:rsidP="003B0449">
            <w:pPr>
              <w:spacing w:line="320" w:lineRule="exact"/>
              <w:jc w:val="center"/>
              <w:rPr>
                <w:rFonts w:asciiTheme="majorHAnsi" w:hAnsiTheme="majorHAnsi" w:cstheme="majorHAnsi"/>
                <w:b/>
                <w:sz w:val="24"/>
                <w:szCs w:val="24"/>
                <w:lang w:val="en-US"/>
              </w:rPr>
            </w:pPr>
            <w:r w:rsidRPr="00ED432A">
              <w:rPr>
                <w:rFonts w:asciiTheme="majorHAnsi" w:hAnsiTheme="majorHAnsi" w:cstheme="majorHAnsi"/>
                <w:b/>
                <w:sz w:val="24"/>
                <w:szCs w:val="24"/>
                <w:lang w:val="en-US"/>
              </w:rPr>
              <w:t>ĐÁNH GIÁ</w:t>
            </w:r>
          </w:p>
          <w:p w:rsidR="00B3539C" w:rsidRPr="00ED432A" w:rsidRDefault="00B3539C" w:rsidP="003B0449">
            <w:pPr>
              <w:spacing w:line="320" w:lineRule="exact"/>
              <w:jc w:val="center"/>
              <w:rPr>
                <w:rFonts w:asciiTheme="majorHAnsi" w:hAnsiTheme="majorHAnsi" w:cstheme="majorHAnsi"/>
                <w:b/>
                <w:sz w:val="24"/>
                <w:szCs w:val="24"/>
              </w:rPr>
            </w:pPr>
          </w:p>
        </w:tc>
        <w:tc>
          <w:tcPr>
            <w:tcW w:w="1701" w:type="dxa"/>
          </w:tcPr>
          <w:p w:rsidR="00B3539C" w:rsidRPr="00ED432A" w:rsidRDefault="00D83C63" w:rsidP="003B0449">
            <w:pPr>
              <w:spacing w:line="320" w:lineRule="exact"/>
              <w:jc w:val="center"/>
              <w:rPr>
                <w:rFonts w:asciiTheme="majorHAnsi" w:hAnsiTheme="majorHAnsi" w:cstheme="majorHAnsi"/>
                <w:b/>
                <w:sz w:val="24"/>
                <w:szCs w:val="24"/>
              </w:rPr>
            </w:pPr>
            <w:r w:rsidRPr="00ED432A">
              <w:rPr>
                <w:rFonts w:asciiTheme="majorHAnsi" w:hAnsiTheme="majorHAnsi" w:cstheme="majorHAnsi"/>
                <w:b/>
                <w:sz w:val="24"/>
                <w:szCs w:val="24"/>
                <w:lang w:val="en-US"/>
              </w:rPr>
              <w:t>ĐỀ</w:t>
            </w:r>
            <w:r w:rsidRPr="00ED432A">
              <w:rPr>
                <w:rFonts w:asciiTheme="majorHAnsi" w:hAnsiTheme="majorHAnsi" w:cstheme="majorHAnsi"/>
                <w:b/>
                <w:sz w:val="24"/>
                <w:szCs w:val="24"/>
              </w:rPr>
              <w:t xml:space="preserve"> XUẤT XỬ LÝ</w:t>
            </w:r>
          </w:p>
        </w:tc>
      </w:tr>
      <w:tr w:rsidR="005E267D" w:rsidRPr="005E267D" w:rsidTr="00D81C44">
        <w:trPr>
          <w:trHeight w:val="319"/>
        </w:trPr>
        <w:tc>
          <w:tcPr>
            <w:tcW w:w="709" w:type="dxa"/>
          </w:tcPr>
          <w:p w:rsidR="00E86CBE" w:rsidRPr="005E267D" w:rsidRDefault="00E86CBE" w:rsidP="003B0449">
            <w:pPr>
              <w:spacing w:line="320" w:lineRule="exact"/>
              <w:jc w:val="both"/>
              <w:rPr>
                <w:rFonts w:asciiTheme="majorHAnsi" w:hAnsiTheme="majorHAnsi" w:cstheme="majorHAnsi"/>
                <w:b/>
                <w:sz w:val="26"/>
                <w:szCs w:val="26"/>
              </w:rPr>
            </w:pPr>
            <w:r w:rsidRPr="005E267D">
              <w:rPr>
                <w:rFonts w:asciiTheme="majorHAnsi" w:hAnsiTheme="majorHAnsi" w:cstheme="majorHAnsi"/>
                <w:b/>
                <w:sz w:val="26"/>
                <w:szCs w:val="26"/>
                <w:lang w:val="de-DE"/>
              </w:rPr>
              <w:t>1</w:t>
            </w:r>
          </w:p>
        </w:tc>
        <w:tc>
          <w:tcPr>
            <w:tcW w:w="14742" w:type="dxa"/>
            <w:gridSpan w:val="4"/>
          </w:tcPr>
          <w:p w:rsidR="00D81C44" w:rsidRPr="00CC2055" w:rsidRDefault="00D81C44" w:rsidP="00D81C44">
            <w:pPr>
              <w:spacing w:before="120" w:after="120" w:line="340" w:lineRule="exact"/>
              <w:jc w:val="both"/>
              <w:rPr>
                <w:lang w:val="nl-NL"/>
              </w:rPr>
            </w:pPr>
            <w:r>
              <w:rPr>
                <w:lang w:val="nl-NL"/>
              </w:rPr>
              <w:t xml:space="preserve">Về </w:t>
            </w:r>
            <w:r w:rsidRPr="00CC2055">
              <w:rPr>
                <w:lang w:val="nl-NL"/>
              </w:rPr>
              <w:t>chủ thể chịu trách nhiệm dự toán, chi trả tiền bồi dưỡng giám định tư pháp (sửa đổi, bổ sung Điều 5)</w:t>
            </w:r>
          </w:p>
          <w:p w:rsidR="00E86CBE" w:rsidRPr="005E267D" w:rsidRDefault="00E86CBE" w:rsidP="003B0449">
            <w:pPr>
              <w:spacing w:line="320" w:lineRule="exact"/>
              <w:jc w:val="both"/>
              <w:rPr>
                <w:rFonts w:asciiTheme="majorHAnsi" w:hAnsiTheme="majorHAnsi" w:cstheme="majorHAnsi"/>
                <w:b/>
                <w:sz w:val="26"/>
                <w:szCs w:val="26"/>
              </w:rPr>
            </w:pPr>
          </w:p>
        </w:tc>
      </w:tr>
      <w:tr w:rsidR="005E267D" w:rsidRPr="005E267D" w:rsidTr="00D81C44">
        <w:trPr>
          <w:trHeight w:val="4016"/>
        </w:trPr>
        <w:tc>
          <w:tcPr>
            <w:tcW w:w="709" w:type="dxa"/>
            <w:tcBorders>
              <w:bottom w:val="single" w:sz="4" w:space="0" w:color="auto"/>
            </w:tcBorders>
          </w:tcPr>
          <w:p w:rsidR="00E86CBE" w:rsidRPr="005E267D" w:rsidRDefault="00E86CBE" w:rsidP="003B0449">
            <w:pPr>
              <w:spacing w:line="320" w:lineRule="exact"/>
              <w:jc w:val="both"/>
              <w:rPr>
                <w:rFonts w:asciiTheme="majorHAnsi" w:hAnsiTheme="majorHAnsi" w:cstheme="majorHAnsi"/>
                <w:sz w:val="26"/>
                <w:szCs w:val="26"/>
              </w:rPr>
            </w:pPr>
          </w:p>
        </w:tc>
        <w:tc>
          <w:tcPr>
            <w:tcW w:w="4961" w:type="dxa"/>
            <w:tcBorders>
              <w:bottom w:val="single" w:sz="4" w:space="0" w:color="auto"/>
            </w:tcBorders>
          </w:tcPr>
          <w:p w:rsidR="00F141A5" w:rsidRPr="0047772E" w:rsidRDefault="0047772E" w:rsidP="0047772E">
            <w:pPr>
              <w:shd w:val="clear" w:color="auto" w:fill="FFFFFF"/>
              <w:spacing w:before="120" w:after="120" w:line="234" w:lineRule="atLeast"/>
              <w:ind w:left="360"/>
              <w:jc w:val="both"/>
              <w:rPr>
                <w:rFonts w:asciiTheme="majorHAnsi" w:eastAsia="Times New Roman" w:hAnsiTheme="majorHAnsi" w:cstheme="majorHAnsi"/>
                <w:bCs/>
                <w:sz w:val="26"/>
                <w:szCs w:val="26"/>
              </w:rPr>
            </w:pPr>
            <w:r>
              <w:rPr>
                <w:rFonts w:asciiTheme="majorHAnsi" w:eastAsia="Times New Roman" w:hAnsiTheme="majorHAnsi" w:cstheme="majorHAnsi"/>
                <w:bCs/>
                <w:sz w:val="26"/>
                <w:szCs w:val="26"/>
                <w:lang w:val="en-US"/>
              </w:rPr>
              <w:t xml:space="preserve">- </w:t>
            </w:r>
            <w:r w:rsidR="00F141A5" w:rsidRPr="0047772E">
              <w:rPr>
                <w:rFonts w:asciiTheme="majorHAnsi" w:eastAsia="Times New Roman" w:hAnsiTheme="majorHAnsi" w:cstheme="majorHAnsi"/>
                <w:bCs/>
                <w:sz w:val="26"/>
                <w:szCs w:val="26"/>
              </w:rPr>
              <w:t>Sửa đổi, bổ sung Điều 5 như sau:</w:t>
            </w:r>
          </w:p>
          <w:p w:rsidR="00F141A5" w:rsidRPr="00150BBA" w:rsidRDefault="00F141A5" w:rsidP="00F141A5">
            <w:pPr>
              <w:pStyle w:val="ListParagraph"/>
              <w:shd w:val="clear" w:color="auto" w:fill="FFFFFF"/>
              <w:spacing w:before="120" w:after="120" w:line="234" w:lineRule="atLeast"/>
              <w:ind w:left="0" w:firstLine="709"/>
              <w:jc w:val="both"/>
              <w:rPr>
                <w:rFonts w:asciiTheme="majorHAnsi" w:eastAsia="Times New Roman" w:hAnsiTheme="majorHAnsi" w:cstheme="majorHAnsi"/>
                <w:bCs/>
                <w:sz w:val="26"/>
                <w:szCs w:val="26"/>
              </w:rPr>
            </w:pPr>
            <w:r w:rsidRPr="00150BBA">
              <w:rPr>
                <w:rFonts w:asciiTheme="majorHAnsi" w:eastAsia="Times New Roman" w:hAnsiTheme="majorHAnsi" w:cstheme="majorHAnsi"/>
                <w:bCs/>
                <w:sz w:val="26"/>
                <w:szCs w:val="26"/>
              </w:rPr>
              <w:t>“</w:t>
            </w:r>
            <w:bookmarkStart w:id="1" w:name="dieu_5"/>
            <w:r w:rsidRPr="00150BBA">
              <w:rPr>
                <w:rFonts w:asciiTheme="majorHAnsi" w:eastAsia="Times New Roman" w:hAnsiTheme="majorHAnsi" w:cstheme="majorHAnsi"/>
                <w:bCs/>
                <w:sz w:val="26"/>
                <w:szCs w:val="26"/>
              </w:rPr>
              <w:t>Điều 5. Nguồn kinh phí và nguyên tắc chi trả tiền bồi dưỡng giám định tư pháp</w:t>
            </w:r>
            <w:bookmarkEnd w:id="1"/>
          </w:p>
          <w:p w:rsidR="00F141A5" w:rsidRPr="00150BBA" w:rsidRDefault="00F141A5" w:rsidP="00F141A5">
            <w:pPr>
              <w:shd w:val="clear" w:color="auto" w:fill="FFFFFF"/>
              <w:spacing w:before="120" w:after="120" w:line="234" w:lineRule="atLeast"/>
              <w:ind w:firstLine="709"/>
              <w:jc w:val="both"/>
              <w:rPr>
                <w:rFonts w:asciiTheme="majorHAnsi" w:eastAsia="Times New Roman" w:hAnsiTheme="majorHAnsi" w:cstheme="majorHAnsi"/>
                <w:bCs/>
                <w:sz w:val="26"/>
                <w:szCs w:val="26"/>
              </w:rPr>
            </w:pPr>
            <w:r w:rsidRPr="00150BBA">
              <w:rPr>
                <w:rFonts w:asciiTheme="majorHAnsi" w:eastAsia="Times New Roman" w:hAnsiTheme="majorHAnsi" w:cstheme="majorHAnsi"/>
                <w:bCs/>
                <w:sz w:val="26"/>
                <w:szCs w:val="26"/>
              </w:rPr>
              <w:t>1. Kinh phí chi trả bồi dưỡng giám định tư pháp đối với các vụ việc, vụ án hình sự hoặc vụ việc giám định khác do cơ quan có thẩm quyền tố tụng trưng cầu thì do ngân sách nhà nước bảo đảm và được bố trí trong dự toán kinh phí hằng năm của cơ quan, đơn vị nhà nước được trưng cầu, thực hiện giám định; cơ quan tiến hành tố tụng cử người thực hiện nhiệm vụ khi giám định đối với trường hợp khám nghiệm tử thi, mổ tử thi, khai quật tử thi theo quy định của pháp luật về ngân sách nhà nước.</w:t>
            </w:r>
          </w:p>
          <w:p w:rsidR="00F141A5" w:rsidRPr="00150BBA" w:rsidRDefault="00F141A5" w:rsidP="00F141A5">
            <w:pPr>
              <w:shd w:val="clear" w:color="auto" w:fill="FFFFFF"/>
              <w:spacing w:line="234" w:lineRule="atLeast"/>
              <w:ind w:firstLine="709"/>
              <w:jc w:val="both"/>
              <w:rPr>
                <w:rFonts w:asciiTheme="majorHAnsi" w:eastAsia="Times New Roman" w:hAnsiTheme="majorHAnsi" w:cstheme="majorHAnsi"/>
                <w:bCs/>
                <w:sz w:val="26"/>
                <w:szCs w:val="26"/>
              </w:rPr>
            </w:pPr>
            <w:bookmarkStart w:id="2" w:name="cumtu_1"/>
            <w:r w:rsidRPr="00150BBA">
              <w:rPr>
                <w:rFonts w:asciiTheme="majorHAnsi" w:eastAsia="Times New Roman" w:hAnsiTheme="majorHAnsi" w:cstheme="majorHAnsi"/>
                <w:bCs/>
                <w:sz w:val="26"/>
                <w:szCs w:val="26"/>
              </w:rPr>
              <w:t xml:space="preserve">Hằng năm, cơ quan, đơn vị nhà nước do ngân sách nhà nước bảo đảm kinh phí hoạt </w:t>
            </w:r>
            <w:r w:rsidRPr="00150BBA">
              <w:rPr>
                <w:rFonts w:asciiTheme="majorHAnsi" w:eastAsia="Times New Roman" w:hAnsiTheme="majorHAnsi" w:cstheme="majorHAnsi"/>
                <w:bCs/>
                <w:sz w:val="26"/>
                <w:szCs w:val="26"/>
              </w:rPr>
              <w:lastRenderedPageBreak/>
              <w:t xml:space="preserve">động mà được trưng cầu, thực hiện giám định phải lập dự toán và đề nghị cơ quan có thẩm quyền phê duyệt, cấp phát kinh phí bảo đảm chi trả bồi dưỡng giám định tư pháp cho người giám định tư pháp, người giúp việc cho người giám định tư pháp thuộc thẩm quyền quản lý của mình. </w:t>
            </w:r>
            <w:bookmarkEnd w:id="2"/>
            <w:r w:rsidRPr="00150BBA">
              <w:rPr>
                <w:rFonts w:asciiTheme="majorHAnsi" w:eastAsia="Times New Roman" w:hAnsiTheme="majorHAnsi" w:cstheme="majorHAnsi"/>
                <w:bCs/>
                <w:sz w:val="26"/>
                <w:szCs w:val="26"/>
              </w:rPr>
              <w:t>Cơ quan tiến hành tố tụng phải lập dự toán và đề nghị cơ quan có thẩm quyền phê duyệt và cấp phát kinh phí bảo đảm chi trả bồi dưỡng giám định tư pháp cho người của cơ quan mình được giao trách nhiệm thực hiện nhiệm vụ khi giám định đối với trường hợp khám nghiệm tử thi, mổ tử thi, khai quật tử thi. Việc sử dụng kinh phí chi trả bồi dưỡng giám định tư pháp phải được thực hiện theo đúng quy định của pháp luật.</w:t>
            </w:r>
          </w:p>
          <w:p w:rsidR="00F141A5" w:rsidRPr="00150BBA" w:rsidRDefault="00F141A5" w:rsidP="00F141A5">
            <w:pPr>
              <w:shd w:val="clear" w:color="auto" w:fill="FFFFFF"/>
              <w:spacing w:line="234" w:lineRule="atLeast"/>
              <w:ind w:firstLine="709"/>
              <w:jc w:val="both"/>
              <w:rPr>
                <w:rFonts w:asciiTheme="majorHAnsi" w:eastAsia="Times New Roman" w:hAnsiTheme="majorHAnsi" w:cstheme="majorHAnsi"/>
                <w:bCs/>
                <w:sz w:val="26"/>
                <w:szCs w:val="26"/>
              </w:rPr>
            </w:pPr>
          </w:p>
          <w:p w:rsidR="00F141A5" w:rsidRPr="00150BBA" w:rsidRDefault="00F141A5" w:rsidP="00F141A5">
            <w:pPr>
              <w:shd w:val="clear" w:color="auto" w:fill="FFFFFF"/>
              <w:spacing w:before="120" w:after="120" w:line="234" w:lineRule="atLeast"/>
              <w:ind w:firstLine="709"/>
              <w:jc w:val="both"/>
              <w:rPr>
                <w:rFonts w:asciiTheme="majorHAnsi" w:eastAsia="Times New Roman" w:hAnsiTheme="majorHAnsi" w:cstheme="majorHAnsi"/>
                <w:bCs/>
                <w:sz w:val="26"/>
                <w:szCs w:val="26"/>
              </w:rPr>
            </w:pPr>
            <w:r w:rsidRPr="00150BBA">
              <w:rPr>
                <w:rFonts w:asciiTheme="majorHAnsi" w:eastAsia="Times New Roman" w:hAnsiTheme="majorHAnsi" w:cstheme="majorHAnsi"/>
                <w:bCs/>
                <w:sz w:val="26"/>
                <w:szCs w:val="26"/>
              </w:rPr>
              <w:t>2. Kinh phí chi trả bồi dưỡng giám định tư pháp đối với các vụ việc dân sự, vụ án hành chính mà do cơ quan tiến hành tố tụng trưng cầu theo yêu cầu của đương sự do đương sự chi trả theo quy định của pháp luật về tố tụng, chi phí giám định tư pháp.</w:t>
            </w:r>
          </w:p>
          <w:p w:rsidR="00F141A5" w:rsidRPr="00150BBA" w:rsidRDefault="00F141A5" w:rsidP="00F141A5">
            <w:pPr>
              <w:shd w:val="clear" w:color="auto" w:fill="FFFFFF"/>
              <w:spacing w:line="234" w:lineRule="atLeast"/>
              <w:ind w:firstLine="709"/>
              <w:jc w:val="both"/>
              <w:rPr>
                <w:rFonts w:asciiTheme="majorHAnsi" w:eastAsia="Times New Roman" w:hAnsiTheme="majorHAnsi" w:cstheme="majorHAnsi"/>
                <w:bCs/>
                <w:sz w:val="26"/>
                <w:szCs w:val="26"/>
              </w:rPr>
            </w:pPr>
            <w:bookmarkStart w:id="3" w:name="khoan_3_5"/>
            <w:r w:rsidRPr="00150BBA">
              <w:rPr>
                <w:rFonts w:asciiTheme="majorHAnsi" w:eastAsia="Times New Roman" w:hAnsiTheme="majorHAnsi" w:cstheme="majorHAnsi"/>
                <w:bCs/>
                <w:sz w:val="26"/>
                <w:szCs w:val="26"/>
              </w:rPr>
              <w:t>3. Cơ quan, đơn vị nhà nước cử người thực hiện giám định tư pháp có trách nhiệm tạm ứng, thanh toán tiền bồi dưỡng giám định cho người giám định tư pháp, người giúp việc cho người giám định tư pháp khi giao nhiệm vụ giám định và khi hoàn thành việc giám định</w:t>
            </w:r>
            <w:bookmarkEnd w:id="3"/>
            <w:r w:rsidRPr="00150BBA">
              <w:rPr>
                <w:rFonts w:asciiTheme="majorHAnsi" w:eastAsia="Times New Roman" w:hAnsiTheme="majorHAnsi" w:cstheme="majorHAnsi"/>
                <w:bCs/>
                <w:sz w:val="26"/>
                <w:szCs w:val="26"/>
              </w:rPr>
              <w:t xml:space="preserve">. </w:t>
            </w:r>
          </w:p>
          <w:p w:rsidR="00F141A5" w:rsidRPr="00150BBA" w:rsidRDefault="00F141A5" w:rsidP="00F141A5">
            <w:pPr>
              <w:shd w:val="clear" w:color="auto" w:fill="FFFFFF"/>
              <w:spacing w:line="234" w:lineRule="atLeast"/>
              <w:ind w:firstLine="709"/>
              <w:jc w:val="both"/>
              <w:rPr>
                <w:rFonts w:asciiTheme="majorHAnsi" w:eastAsia="Times New Roman" w:hAnsiTheme="majorHAnsi" w:cstheme="majorHAnsi"/>
                <w:bCs/>
                <w:sz w:val="26"/>
                <w:szCs w:val="26"/>
              </w:rPr>
            </w:pPr>
            <w:r w:rsidRPr="00150BBA">
              <w:rPr>
                <w:rFonts w:asciiTheme="majorHAnsi" w:eastAsia="Times New Roman" w:hAnsiTheme="majorHAnsi" w:cstheme="majorHAnsi"/>
                <w:bCs/>
                <w:sz w:val="26"/>
                <w:szCs w:val="26"/>
              </w:rPr>
              <w:lastRenderedPageBreak/>
              <w:t>Cơ quan có thẩm quyền tiến hành tố tụng có trách nhiệm tạm ứng, thanh toán tiền bồi dưỡng giám định cho người được giao nhiệm vụ trong quá trình khám nghiệm tử thi, mổ tử thi, khai quật tử thi”.</w:t>
            </w:r>
          </w:p>
          <w:p w:rsidR="00E86CBE" w:rsidRPr="00150BBA" w:rsidRDefault="00E86CBE" w:rsidP="003B0449">
            <w:pPr>
              <w:spacing w:line="320" w:lineRule="exact"/>
              <w:jc w:val="both"/>
              <w:rPr>
                <w:rFonts w:asciiTheme="majorHAnsi" w:eastAsia="Times New Roman" w:hAnsiTheme="majorHAnsi" w:cstheme="majorHAnsi"/>
                <w:bCs/>
                <w:sz w:val="26"/>
                <w:szCs w:val="26"/>
              </w:rPr>
            </w:pPr>
          </w:p>
        </w:tc>
        <w:tc>
          <w:tcPr>
            <w:tcW w:w="4820" w:type="dxa"/>
            <w:tcBorders>
              <w:bottom w:val="single" w:sz="4" w:space="0" w:color="auto"/>
            </w:tcBorders>
          </w:tcPr>
          <w:p w:rsidR="001E1453" w:rsidRDefault="001E1453" w:rsidP="003B0449">
            <w:pPr>
              <w:shd w:val="clear" w:color="auto" w:fill="FFFFFF"/>
              <w:spacing w:line="320" w:lineRule="exact"/>
              <w:jc w:val="both"/>
              <w:rPr>
                <w:rFonts w:asciiTheme="majorHAnsi" w:hAnsiTheme="majorHAnsi" w:cstheme="majorHAnsi"/>
                <w:i/>
                <w:sz w:val="26"/>
                <w:szCs w:val="26"/>
                <w:lang w:val="nl-NL"/>
              </w:rPr>
            </w:pPr>
            <w:r w:rsidRPr="005E267D">
              <w:rPr>
                <w:rFonts w:asciiTheme="majorHAnsi" w:hAnsiTheme="majorHAnsi" w:cstheme="majorHAnsi"/>
                <w:sz w:val="26"/>
                <w:szCs w:val="26"/>
                <w:lang w:val="de-DE"/>
              </w:rPr>
              <w:lastRenderedPageBreak/>
              <w:t xml:space="preserve">- Chỉ thị số 43-CT/TW ngày 10/4/2025 của Bộ </w:t>
            </w:r>
            <w:r w:rsidRPr="005E267D">
              <w:rPr>
                <w:rFonts w:asciiTheme="majorHAnsi" w:hAnsiTheme="majorHAnsi" w:cstheme="majorHAnsi"/>
                <w:sz w:val="26"/>
                <w:szCs w:val="26"/>
                <w:lang w:val="nl-NL"/>
              </w:rPr>
              <w:t xml:space="preserve">Bộ Chính trị về tăng cường sự lãnh đạo của Đảng đối với công tác thể chế hoá chủ trương, đường lối của đảng về phòng, chống tham nhũng, lãng phí, tiêu cực thành pháp luật của nhà nước, trong đó đã chỉ đạo: </w:t>
            </w:r>
            <w:r w:rsidRPr="005E267D">
              <w:rPr>
                <w:rFonts w:asciiTheme="majorHAnsi" w:hAnsiTheme="majorHAnsi" w:cstheme="majorHAnsi"/>
                <w:i/>
                <w:sz w:val="26"/>
                <w:szCs w:val="26"/>
                <w:lang w:val="nl-NL"/>
              </w:rPr>
              <w:t>“Kịp thời sửa đổi, bổ sung, ban hành mới văn bản pháp luật để thể chế hoá, cụ thể hoá chủ trương, đường lối của Đảng về…giám định, định giá trong tố tụng hình sự”.</w:t>
            </w:r>
          </w:p>
          <w:p w:rsidR="00951F49" w:rsidRDefault="00150BBA" w:rsidP="00356B29">
            <w:pPr>
              <w:shd w:val="clear" w:color="auto" w:fill="FFFFFF"/>
              <w:spacing w:line="340" w:lineRule="atLeast"/>
              <w:jc w:val="both"/>
              <w:rPr>
                <w:rFonts w:asciiTheme="majorHAnsi" w:eastAsia="Times New Roman" w:hAnsiTheme="majorHAnsi" w:cstheme="majorHAnsi"/>
                <w:bCs/>
                <w:i/>
                <w:sz w:val="26"/>
                <w:szCs w:val="26"/>
              </w:rPr>
            </w:pPr>
            <w:r>
              <w:rPr>
                <w:rFonts w:asciiTheme="majorHAnsi" w:eastAsia="Times New Roman" w:hAnsiTheme="majorHAnsi" w:cstheme="majorHAnsi"/>
                <w:bCs/>
                <w:sz w:val="26"/>
                <w:szCs w:val="26"/>
                <w:lang w:val="en-US"/>
              </w:rPr>
              <w:t xml:space="preserve">- </w:t>
            </w:r>
            <w:r w:rsidR="00951F49" w:rsidRPr="00150BBA">
              <w:rPr>
                <w:rFonts w:asciiTheme="majorHAnsi" w:eastAsia="Times New Roman" w:hAnsiTheme="majorHAnsi" w:cstheme="majorHAnsi"/>
                <w:bCs/>
                <w:sz w:val="26"/>
                <w:szCs w:val="26"/>
              </w:rPr>
              <w:t xml:space="preserve">Tại phần 2 của Chỉ thị số 54-CT/TW ngày 30/11/2025 của Bộ Chính trị về tăng cường sự lãnh đạo của Đảng đối với công tác giám định tư pháp, định giá tài sản đã có nội dung chỉ đạo: </w:t>
            </w:r>
            <w:r w:rsidR="00951F49" w:rsidRPr="00150BBA">
              <w:rPr>
                <w:rFonts w:asciiTheme="majorHAnsi" w:eastAsia="Times New Roman" w:hAnsiTheme="majorHAnsi" w:cstheme="majorHAnsi"/>
                <w:bCs/>
                <w:i/>
                <w:sz w:val="26"/>
                <w:szCs w:val="26"/>
              </w:rPr>
              <w:t xml:space="preserve">“Đổi mới cơ chế hạch toán, thanh toán chi phí, bồi dưỡng giám định, định giá theo hướng ngân sách nhà nước cấp trực </w:t>
            </w:r>
            <w:r w:rsidR="00951F49" w:rsidRPr="00150BBA">
              <w:rPr>
                <w:rFonts w:asciiTheme="majorHAnsi" w:eastAsia="Times New Roman" w:hAnsiTheme="majorHAnsi" w:cstheme="majorHAnsi"/>
                <w:bCs/>
                <w:i/>
                <w:sz w:val="26"/>
                <w:szCs w:val="26"/>
              </w:rPr>
              <w:lastRenderedPageBreak/>
              <w:t>tiếp cho cơ quan, đơn vị nhà nước thực hiện giám định, định giá; cơ quan trưng cầu, yêu cầu chỉ dự toán và thanh toán chi phí giám định, định giá khi trưng cầu, yêu cầu tổ chức, cá nhân ngoài khu vực nhà nước. Đơn giản hoá thủ tục hành chính và bảo đảm thanh toán, chi trả đầy đủ, kịp thời chi phí, bồi dưỡng giám định, định giá”.</w:t>
            </w:r>
          </w:p>
          <w:p w:rsidR="00B52C9E" w:rsidRPr="00B52C9E" w:rsidRDefault="00330243" w:rsidP="00B52C9E">
            <w:pPr>
              <w:spacing w:before="120" w:after="120" w:line="340" w:lineRule="atLeast"/>
              <w:jc w:val="both"/>
              <w:rPr>
                <w:rFonts w:asciiTheme="majorHAnsi" w:eastAsia="Times New Roman" w:hAnsiTheme="majorHAnsi" w:cstheme="majorHAnsi"/>
                <w:bCs/>
                <w:i/>
                <w:sz w:val="26"/>
                <w:szCs w:val="26"/>
              </w:rPr>
            </w:pPr>
            <w:r w:rsidRPr="00B52C9E">
              <w:rPr>
                <w:rFonts w:asciiTheme="majorHAnsi" w:eastAsia="Times New Roman" w:hAnsiTheme="majorHAnsi" w:cstheme="majorHAnsi"/>
                <w:bCs/>
                <w:sz w:val="26"/>
                <w:szCs w:val="26"/>
              </w:rPr>
              <w:t xml:space="preserve">- </w:t>
            </w:r>
            <w:r w:rsidR="00B52C9E">
              <w:rPr>
                <w:rFonts w:asciiTheme="majorHAnsi" w:eastAsia="Times New Roman" w:hAnsiTheme="majorHAnsi" w:cstheme="majorHAnsi"/>
                <w:bCs/>
                <w:sz w:val="26"/>
                <w:szCs w:val="26"/>
              </w:rPr>
              <w:t>K</w:t>
            </w:r>
            <w:r w:rsidR="00B52C9E" w:rsidRPr="00B52C9E">
              <w:rPr>
                <w:rFonts w:asciiTheme="majorHAnsi" w:eastAsia="Times New Roman" w:hAnsiTheme="majorHAnsi" w:cstheme="majorHAnsi"/>
                <w:bCs/>
                <w:sz w:val="26"/>
                <w:szCs w:val="26"/>
              </w:rPr>
              <w:t xml:space="preserve">hoản 3 Điều 41 Luật Giám định tư pháp số 105/2025/QH15 thì </w:t>
            </w:r>
            <w:r w:rsidR="00B52C9E" w:rsidRPr="00B52C9E">
              <w:rPr>
                <w:rFonts w:asciiTheme="majorHAnsi" w:eastAsia="Times New Roman" w:hAnsiTheme="majorHAnsi" w:cstheme="majorHAnsi"/>
                <w:bCs/>
                <w:i/>
                <w:sz w:val="26"/>
                <w:szCs w:val="26"/>
              </w:rPr>
              <w:t xml:space="preserve">“Giám định viên tư pháp; người giám định tư pháp theo vụ việc; người giúp việc cho người giám định tư pháp đang hưởng lương từ ngân sách nhà nước; người được cơ quan nhà nước có thẩm quyền giao trách nhiệm có mặt, thực hiện nhiệm vụ trong thời gian thực hiện giám định đối với trường hợp khám nghiệm tử thi, mổ tử thi, khai quật tử thi thì được cơ quan, đơn vị, tổ chức thực hiện giám định chi trả chế độ bồi dưỡng giám định tư pháp theo vụ việc giám định theo quy định của Thủ tướng Chính phủ”. </w:t>
            </w:r>
          </w:p>
          <w:p w:rsidR="00330243" w:rsidRPr="00330243" w:rsidRDefault="00330243" w:rsidP="00356B29">
            <w:pPr>
              <w:shd w:val="clear" w:color="auto" w:fill="FFFFFF"/>
              <w:spacing w:line="340" w:lineRule="atLeast"/>
              <w:jc w:val="both"/>
              <w:rPr>
                <w:rFonts w:asciiTheme="majorHAnsi" w:eastAsia="Times New Roman" w:hAnsiTheme="majorHAnsi" w:cstheme="majorHAnsi"/>
                <w:bCs/>
                <w:sz w:val="26"/>
                <w:szCs w:val="26"/>
                <w:lang w:val="en-US"/>
              </w:rPr>
            </w:pPr>
          </w:p>
          <w:p w:rsidR="00951F49" w:rsidRPr="00F141A5" w:rsidRDefault="00951F49" w:rsidP="003B0449">
            <w:pPr>
              <w:shd w:val="clear" w:color="auto" w:fill="FFFFFF"/>
              <w:spacing w:line="320" w:lineRule="exact"/>
              <w:jc w:val="both"/>
              <w:rPr>
                <w:rFonts w:eastAsia="Times New Roman" w:cs="Times New Roman"/>
                <w:color w:val="000000"/>
                <w:szCs w:val="28"/>
              </w:rPr>
            </w:pPr>
          </w:p>
          <w:p w:rsidR="001E1453" w:rsidRPr="005E267D" w:rsidRDefault="001E1453" w:rsidP="003B0449">
            <w:pPr>
              <w:spacing w:line="320" w:lineRule="exact"/>
              <w:jc w:val="both"/>
              <w:rPr>
                <w:rFonts w:asciiTheme="majorHAnsi" w:hAnsiTheme="majorHAnsi" w:cstheme="majorHAnsi"/>
                <w:sz w:val="26"/>
                <w:szCs w:val="26"/>
                <w:lang w:val="nl-NL"/>
              </w:rPr>
            </w:pPr>
          </w:p>
        </w:tc>
        <w:tc>
          <w:tcPr>
            <w:tcW w:w="3260" w:type="dxa"/>
            <w:tcBorders>
              <w:bottom w:val="single" w:sz="4" w:space="0" w:color="auto"/>
            </w:tcBorders>
          </w:tcPr>
          <w:p w:rsidR="00E86CBE" w:rsidRPr="00985043" w:rsidRDefault="00E86CBE" w:rsidP="00985043">
            <w:pPr>
              <w:spacing w:line="320" w:lineRule="exact"/>
              <w:jc w:val="both"/>
              <w:rPr>
                <w:rFonts w:asciiTheme="majorHAnsi" w:hAnsiTheme="majorHAnsi" w:cstheme="majorHAnsi"/>
                <w:sz w:val="26"/>
                <w:szCs w:val="26"/>
                <w:lang w:val="en-US"/>
              </w:rPr>
            </w:pPr>
            <w:r w:rsidRPr="005E267D">
              <w:rPr>
                <w:rFonts w:asciiTheme="majorHAnsi" w:hAnsiTheme="majorHAnsi" w:cstheme="majorHAnsi"/>
                <w:sz w:val="26"/>
                <w:szCs w:val="26"/>
              </w:rPr>
              <w:lastRenderedPageBreak/>
              <w:t xml:space="preserve">Đã thể chế </w:t>
            </w:r>
            <w:r w:rsidR="0052286F" w:rsidRPr="0052286F">
              <w:rPr>
                <w:rFonts w:asciiTheme="majorHAnsi" w:hAnsiTheme="majorHAnsi" w:cstheme="majorHAnsi"/>
                <w:sz w:val="26"/>
                <w:szCs w:val="26"/>
                <w:lang w:val="nl-NL"/>
              </w:rPr>
              <w:t xml:space="preserve">hóa </w:t>
            </w:r>
            <w:r w:rsidRPr="005E267D">
              <w:rPr>
                <w:rFonts w:asciiTheme="majorHAnsi" w:hAnsiTheme="majorHAnsi" w:cstheme="majorHAnsi"/>
                <w:sz w:val="26"/>
                <w:szCs w:val="26"/>
              </w:rPr>
              <w:t>đầy đủ chủ trương, đường lối của Đả</w:t>
            </w:r>
            <w:r w:rsidR="00985043">
              <w:rPr>
                <w:rFonts w:asciiTheme="majorHAnsi" w:hAnsiTheme="majorHAnsi" w:cstheme="majorHAnsi"/>
                <w:sz w:val="26"/>
                <w:szCs w:val="26"/>
              </w:rPr>
              <w:t xml:space="preserve">ng; </w:t>
            </w:r>
            <w:r w:rsidR="00985043">
              <w:rPr>
                <w:rFonts w:asciiTheme="majorHAnsi" w:hAnsiTheme="majorHAnsi" w:cstheme="majorHAnsi"/>
                <w:sz w:val="26"/>
                <w:szCs w:val="26"/>
                <w:lang w:val="en-US"/>
              </w:rPr>
              <w:t xml:space="preserve">sửa đổi </w:t>
            </w:r>
            <w:r w:rsidR="00985043">
              <w:rPr>
                <w:rFonts w:asciiTheme="majorHAnsi" w:hAnsiTheme="majorHAnsi" w:cstheme="majorHAnsi"/>
                <w:sz w:val="26"/>
                <w:szCs w:val="26"/>
              </w:rPr>
              <w:t xml:space="preserve">quy định </w:t>
            </w:r>
            <w:r w:rsidR="00985043">
              <w:rPr>
                <w:rFonts w:asciiTheme="majorHAnsi" w:hAnsiTheme="majorHAnsi" w:cstheme="majorHAnsi"/>
                <w:sz w:val="26"/>
                <w:szCs w:val="26"/>
                <w:lang w:val="en-US"/>
              </w:rPr>
              <w:t>cho phù hợp với quy định mới của Luật và yêu cầu thực tế.</w:t>
            </w:r>
          </w:p>
        </w:tc>
        <w:tc>
          <w:tcPr>
            <w:tcW w:w="1701" w:type="dxa"/>
            <w:tcBorders>
              <w:bottom w:val="single" w:sz="4" w:space="0" w:color="auto"/>
            </w:tcBorders>
          </w:tcPr>
          <w:p w:rsidR="00E86CBE" w:rsidRPr="005E267D" w:rsidRDefault="00E86CBE" w:rsidP="003B0449">
            <w:pPr>
              <w:spacing w:line="320" w:lineRule="exact"/>
              <w:jc w:val="both"/>
              <w:rPr>
                <w:rFonts w:asciiTheme="majorHAnsi" w:hAnsiTheme="majorHAnsi" w:cstheme="majorHAnsi"/>
                <w:sz w:val="26"/>
                <w:szCs w:val="26"/>
              </w:rPr>
            </w:pPr>
          </w:p>
        </w:tc>
      </w:tr>
    </w:tbl>
    <w:p w:rsidR="00B3078D" w:rsidRPr="00DB7EFD" w:rsidRDefault="003750C4" w:rsidP="003B0449">
      <w:pPr>
        <w:spacing w:after="0" w:line="320" w:lineRule="exact"/>
        <w:rPr>
          <w:rFonts w:asciiTheme="majorHAnsi" w:hAnsiTheme="majorHAnsi" w:cstheme="majorHAnsi"/>
          <w:sz w:val="26"/>
          <w:szCs w:val="26"/>
          <w:lang w:val="en-US"/>
        </w:rPr>
      </w:pPr>
      <w:r w:rsidRPr="005E267D">
        <w:rPr>
          <w:rFonts w:asciiTheme="majorHAnsi" w:hAnsiTheme="majorHAnsi" w:cstheme="majorHAnsi"/>
          <w:b/>
          <w:sz w:val="28"/>
          <w:szCs w:val="28"/>
          <w:lang w:val="es-MX"/>
        </w:rPr>
        <w:lastRenderedPageBreak/>
        <w:t xml:space="preserve">II. </w:t>
      </w:r>
      <w:r w:rsidR="008552A2" w:rsidRPr="005E267D">
        <w:rPr>
          <w:rFonts w:asciiTheme="majorHAnsi" w:hAnsiTheme="majorHAnsi" w:cstheme="majorHAnsi"/>
          <w:b/>
          <w:sz w:val="28"/>
          <w:szCs w:val="28"/>
          <w:lang w:val="es-MX"/>
        </w:rPr>
        <w:t xml:space="preserve">Điều ước quốc tế có liên quan đến </w:t>
      </w:r>
      <w:r w:rsidR="00FF3900" w:rsidRPr="005E267D">
        <w:rPr>
          <w:rFonts w:asciiTheme="majorHAnsi" w:hAnsiTheme="majorHAnsi" w:cstheme="majorHAnsi"/>
          <w:b/>
          <w:sz w:val="28"/>
          <w:szCs w:val="28"/>
          <w:lang w:val="es-MX"/>
        </w:rPr>
        <w:t>dự</w:t>
      </w:r>
      <w:r w:rsidR="00FF3900" w:rsidRPr="005E267D">
        <w:rPr>
          <w:rFonts w:asciiTheme="majorHAnsi" w:hAnsiTheme="majorHAnsi" w:cstheme="majorHAnsi"/>
          <w:b/>
          <w:sz w:val="28"/>
          <w:szCs w:val="28"/>
        </w:rPr>
        <w:t xml:space="preserve"> thảo </w:t>
      </w:r>
      <w:r w:rsidR="00DB7EFD">
        <w:rPr>
          <w:rFonts w:asciiTheme="majorHAnsi" w:hAnsiTheme="majorHAnsi" w:cstheme="majorHAnsi"/>
          <w:b/>
          <w:sz w:val="28"/>
          <w:szCs w:val="28"/>
          <w:lang w:val="en-US"/>
        </w:rPr>
        <w:t>Quyết định</w:t>
      </w:r>
    </w:p>
    <w:tbl>
      <w:tblPr>
        <w:tblStyle w:val="TableGrid"/>
        <w:tblW w:w="15451" w:type="dxa"/>
        <w:tblInd w:w="-459" w:type="dxa"/>
        <w:tblLook w:val="04A0" w:firstRow="1" w:lastRow="0" w:firstColumn="1" w:lastColumn="0" w:noHBand="0" w:noVBand="1"/>
      </w:tblPr>
      <w:tblGrid>
        <w:gridCol w:w="709"/>
        <w:gridCol w:w="4678"/>
        <w:gridCol w:w="4394"/>
        <w:gridCol w:w="3969"/>
        <w:gridCol w:w="1701"/>
      </w:tblGrid>
      <w:tr w:rsidR="005E267D" w:rsidRPr="005E267D" w:rsidTr="00DB7EFD">
        <w:trPr>
          <w:trHeight w:val="652"/>
          <w:tblHeader/>
        </w:trPr>
        <w:tc>
          <w:tcPr>
            <w:tcW w:w="709" w:type="dxa"/>
          </w:tcPr>
          <w:p w:rsidR="00D1679D" w:rsidRPr="00D90A7C" w:rsidRDefault="00D90A7C" w:rsidP="003B0449">
            <w:pPr>
              <w:spacing w:line="320" w:lineRule="exact"/>
              <w:jc w:val="both"/>
              <w:rPr>
                <w:rFonts w:asciiTheme="majorHAnsi" w:hAnsiTheme="majorHAnsi" w:cstheme="majorHAnsi"/>
                <w:b/>
                <w:sz w:val="26"/>
                <w:szCs w:val="26"/>
                <w:lang w:val="en-US"/>
              </w:rPr>
            </w:pPr>
            <w:r>
              <w:rPr>
                <w:rFonts w:asciiTheme="majorHAnsi" w:hAnsiTheme="majorHAnsi" w:cstheme="majorHAnsi"/>
                <w:b/>
                <w:sz w:val="26"/>
                <w:szCs w:val="26"/>
                <w:lang w:val="en-US"/>
              </w:rPr>
              <w:t>STT</w:t>
            </w:r>
          </w:p>
        </w:tc>
        <w:tc>
          <w:tcPr>
            <w:tcW w:w="4678" w:type="dxa"/>
          </w:tcPr>
          <w:p w:rsidR="00D1679D" w:rsidRPr="00DB7EFD" w:rsidRDefault="00D1679D" w:rsidP="00DB7EFD">
            <w:pPr>
              <w:spacing w:line="320" w:lineRule="exact"/>
              <w:jc w:val="both"/>
              <w:rPr>
                <w:rFonts w:asciiTheme="majorHAnsi" w:hAnsiTheme="majorHAnsi" w:cstheme="majorHAnsi"/>
                <w:b/>
                <w:sz w:val="26"/>
                <w:szCs w:val="26"/>
                <w:lang w:val="en-US"/>
              </w:rPr>
            </w:pPr>
            <w:r w:rsidRPr="005E267D">
              <w:rPr>
                <w:rFonts w:asciiTheme="majorHAnsi" w:hAnsiTheme="majorHAnsi" w:cstheme="majorHAnsi"/>
                <w:b/>
                <w:sz w:val="26"/>
                <w:szCs w:val="26"/>
              </w:rPr>
              <w:t xml:space="preserve">QUY ĐỊNH CỦA DỰ THẢO </w:t>
            </w:r>
            <w:r w:rsidR="00DB7EFD">
              <w:rPr>
                <w:rFonts w:asciiTheme="majorHAnsi" w:hAnsiTheme="majorHAnsi" w:cstheme="majorHAnsi"/>
                <w:b/>
                <w:sz w:val="26"/>
                <w:szCs w:val="26"/>
                <w:lang w:val="en-US"/>
              </w:rPr>
              <w:t>QĐ</w:t>
            </w:r>
          </w:p>
        </w:tc>
        <w:tc>
          <w:tcPr>
            <w:tcW w:w="4394" w:type="dxa"/>
          </w:tcPr>
          <w:p w:rsidR="00D1679D" w:rsidRPr="005E267D" w:rsidRDefault="00D1679D" w:rsidP="003B0449">
            <w:pPr>
              <w:spacing w:line="320" w:lineRule="exact"/>
              <w:jc w:val="center"/>
              <w:rPr>
                <w:rFonts w:asciiTheme="majorHAnsi" w:hAnsiTheme="majorHAnsi" w:cstheme="majorHAnsi"/>
                <w:b/>
                <w:sz w:val="26"/>
                <w:szCs w:val="26"/>
              </w:rPr>
            </w:pPr>
            <w:r w:rsidRPr="005E267D">
              <w:rPr>
                <w:rFonts w:asciiTheme="majorHAnsi" w:hAnsiTheme="majorHAnsi" w:cstheme="majorHAnsi"/>
                <w:b/>
                <w:sz w:val="26"/>
                <w:szCs w:val="26"/>
              </w:rPr>
              <w:t>QUY ĐỊNH CỦA ĐIỀU ƯỚC QUỐC TẾ CÓ LIÊN QUAN</w:t>
            </w:r>
          </w:p>
        </w:tc>
        <w:tc>
          <w:tcPr>
            <w:tcW w:w="3969" w:type="dxa"/>
          </w:tcPr>
          <w:p w:rsidR="00D1679D" w:rsidRPr="005E267D" w:rsidRDefault="00D1679D" w:rsidP="003B0449">
            <w:pPr>
              <w:spacing w:line="320" w:lineRule="exact"/>
              <w:jc w:val="center"/>
              <w:rPr>
                <w:rFonts w:asciiTheme="majorHAnsi" w:hAnsiTheme="majorHAnsi" w:cstheme="majorHAnsi"/>
                <w:b/>
                <w:sz w:val="26"/>
                <w:szCs w:val="26"/>
              </w:rPr>
            </w:pPr>
            <w:r w:rsidRPr="005E267D">
              <w:rPr>
                <w:rFonts w:asciiTheme="majorHAnsi" w:hAnsiTheme="majorHAnsi" w:cstheme="majorHAnsi"/>
                <w:b/>
                <w:sz w:val="26"/>
                <w:szCs w:val="26"/>
                <w:lang w:val="en-US"/>
              </w:rPr>
              <w:t>ĐÁNH GIÁ</w:t>
            </w:r>
          </w:p>
        </w:tc>
        <w:tc>
          <w:tcPr>
            <w:tcW w:w="1701" w:type="dxa"/>
          </w:tcPr>
          <w:p w:rsidR="00D1679D" w:rsidRPr="005E267D" w:rsidRDefault="00D1679D" w:rsidP="003B0449">
            <w:pPr>
              <w:spacing w:line="320" w:lineRule="exact"/>
              <w:jc w:val="center"/>
              <w:rPr>
                <w:rFonts w:asciiTheme="majorHAnsi" w:hAnsiTheme="majorHAnsi" w:cstheme="majorHAnsi"/>
                <w:b/>
                <w:sz w:val="26"/>
                <w:szCs w:val="26"/>
              </w:rPr>
            </w:pPr>
            <w:r w:rsidRPr="005E267D">
              <w:rPr>
                <w:rFonts w:asciiTheme="majorHAnsi" w:hAnsiTheme="majorHAnsi" w:cstheme="majorHAnsi"/>
                <w:b/>
                <w:sz w:val="26"/>
                <w:szCs w:val="26"/>
                <w:lang w:val="en-US"/>
              </w:rPr>
              <w:t>ĐỀ</w:t>
            </w:r>
            <w:r w:rsidRPr="005E267D">
              <w:rPr>
                <w:rFonts w:asciiTheme="majorHAnsi" w:hAnsiTheme="majorHAnsi" w:cstheme="majorHAnsi"/>
                <w:b/>
                <w:sz w:val="26"/>
                <w:szCs w:val="26"/>
              </w:rPr>
              <w:t xml:space="preserve"> XUẤT XỬ LÝ</w:t>
            </w:r>
          </w:p>
        </w:tc>
      </w:tr>
      <w:tr w:rsidR="006421F1" w:rsidRPr="005E267D" w:rsidTr="00DB7EFD">
        <w:trPr>
          <w:trHeight w:val="652"/>
          <w:tblHeader/>
        </w:trPr>
        <w:tc>
          <w:tcPr>
            <w:tcW w:w="709" w:type="dxa"/>
          </w:tcPr>
          <w:p w:rsidR="006421F1" w:rsidRPr="00D90A7C" w:rsidRDefault="006421F1" w:rsidP="003B0449">
            <w:pPr>
              <w:spacing w:line="320" w:lineRule="exact"/>
              <w:jc w:val="center"/>
              <w:rPr>
                <w:rFonts w:asciiTheme="majorHAnsi" w:hAnsiTheme="majorHAnsi" w:cstheme="majorHAnsi"/>
                <w:sz w:val="26"/>
                <w:szCs w:val="26"/>
              </w:rPr>
            </w:pPr>
            <w:r w:rsidRPr="00D90A7C">
              <w:rPr>
                <w:rFonts w:asciiTheme="majorHAnsi" w:hAnsiTheme="majorHAnsi" w:cstheme="majorHAnsi"/>
                <w:sz w:val="26"/>
                <w:szCs w:val="26"/>
              </w:rPr>
              <w:t>1</w:t>
            </w:r>
          </w:p>
        </w:tc>
        <w:tc>
          <w:tcPr>
            <w:tcW w:w="4678" w:type="dxa"/>
            <w:vMerge w:val="restart"/>
          </w:tcPr>
          <w:p w:rsidR="006421F1" w:rsidRDefault="006421F1" w:rsidP="00DB7EFD">
            <w:pPr>
              <w:spacing w:line="320" w:lineRule="exact"/>
              <w:jc w:val="both"/>
              <w:rPr>
                <w:rFonts w:asciiTheme="majorHAnsi" w:hAnsiTheme="majorHAnsi" w:cstheme="majorHAnsi"/>
                <w:sz w:val="26"/>
                <w:szCs w:val="26"/>
              </w:rPr>
            </w:pPr>
          </w:p>
          <w:p w:rsidR="006421F1" w:rsidRDefault="006421F1" w:rsidP="00DB7EFD">
            <w:pPr>
              <w:spacing w:line="320" w:lineRule="exact"/>
              <w:jc w:val="both"/>
              <w:rPr>
                <w:rFonts w:asciiTheme="majorHAnsi" w:hAnsiTheme="majorHAnsi" w:cstheme="majorHAnsi"/>
                <w:sz w:val="26"/>
                <w:szCs w:val="26"/>
              </w:rPr>
            </w:pPr>
          </w:p>
          <w:p w:rsidR="006421F1" w:rsidRDefault="006421F1" w:rsidP="00DB7EFD">
            <w:pPr>
              <w:spacing w:line="320" w:lineRule="exact"/>
              <w:jc w:val="both"/>
              <w:rPr>
                <w:rFonts w:asciiTheme="majorHAnsi" w:hAnsiTheme="majorHAnsi" w:cstheme="majorHAnsi"/>
                <w:sz w:val="26"/>
                <w:szCs w:val="26"/>
              </w:rPr>
            </w:pPr>
          </w:p>
          <w:p w:rsidR="006421F1" w:rsidRDefault="006421F1" w:rsidP="00DB7EFD">
            <w:pPr>
              <w:spacing w:line="320" w:lineRule="exact"/>
              <w:jc w:val="both"/>
              <w:rPr>
                <w:rFonts w:asciiTheme="majorHAnsi" w:hAnsiTheme="majorHAnsi" w:cstheme="majorHAnsi"/>
                <w:sz w:val="26"/>
                <w:szCs w:val="26"/>
              </w:rPr>
            </w:pPr>
          </w:p>
          <w:p w:rsidR="006421F1" w:rsidRPr="00DB7EFD" w:rsidRDefault="006421F1" w:rsidP="00DB7EFD">
            <w:pPr>
              <w:spacing w:line="320" w:lineRule="exact"/>
              <w:jc w:val="both"/>
              <w:rPr>
                <w:rFonts w:asciiTheme="majorHAnsi" w:hAnsiTheme="majorHAnsi" w:cstheme="majorHAnsi"/>
                <w:sz w:val="26"/>
                <w:szCs w:val="26"/>
                <w:lang w:val="en-US"/>
              </w:rPr>
            </w:pPr>
            <w:r w:rsidRPr="005E267D">
              <w:rPr>
                <w:rFonts w:asciiTheme="majorHAnsi" w:hAnsiTheme="majorHAnsi" w:cstheme="majorHAnsi"/>
                <w:sz w:val="26"/>
                <w:szCs w:val="26"/>
              </w:rPr>
              <w:t xml:space="preserve">Các nội dung của dự thảo </w:t>
            </w:r>
            <w:r>
              <w:rPr>
                <w:rFonts w:asciiTheme="majorHAnsi" w:hAnsiTheme="majorHAnsi" w:cstheme="majorHAnsi"/>
                <w:sz w:val="26"/>
                <w:szCs w:val="26"/>
                <w:lang w:val="en-US"/>
              </w:rPr>
              <w:t>Quyết định</w:t>
            </w:r>
          </w:p>
        </w:tc>
        <w:tc>
          <w:tcPr>
            <w:tcW w:w="4394" w:type="dxa"/>
          </w:tcPr>
          <w:p w:rsidR="006421F1" w:rsidRPr="005E267D" w:rsidRDefault="006421F1" w:rsidP="003B0449">
            <w:pPr>
              <w:pStyle w:val="NormalWeb"/>
              <w:widowControl w:val="0"/>
              <w:spacing w:before="0" w:beforeAutospacing="0" w:after="0" w:afterAutospacing="0" w:line="320" w:lineRule="exact"/>
              <w:jc w:val="both"/>
              <w:rPr>
                <w:rFonts w:asciiTheme="majorHAnsi" w:hAnsiTheme="majorHAnsi" w:cstheme="majorHAnsi"/>
                <w:sz w:val="26"/>
                <w:szCs w:val="26"/>
              </w:rPr>
            </w:pPr>
            <w:r w:rsidRPr="005E267D">
              <w:rPr>
                <w:rFonts w:asciiTheme="majorHAnsi" w:hAnsiTheme="majorHAnsi" w:cstheme="majorHAnsi"/>
                <w:sz w:val="26"/>
                <w:szCs w:val="26"/>
                <w:lang w:val="fi-FI"/>
              </w:rPr>
              <w:t>Nội</w:t>
            </w:r>
            <w:r w:rsidRPr="005E267D">
              <w:rPr>
                <w:rFonts w:asciiTheme="majorHAnsi" w:hAnsiTheme="majorHAnsi" w:cstheme="majorHAnsi"/>
                <w:sz w:val="26"/>
                <w:szCs w:val="26"/>
              </w:rPr>
              <w:t xml:space="preserve"> dung </w:t>
            </w:r>
            <w:r w:rsidRPr="005E267D">
              <w:rPr>
                <w:rFonts w:asciiTheme="majorHAnsi" w:hAnsiTheme="majorHAnsi" w:cstheme="majorHAnsi"/>
                <w:sz w:val="26"/>
                <w:szCs w:val="26"/>
                <w:lang w:val="fi-FI"/>
              </w:rPr>
              <w:t xml:space="preserve">Biểu cam kết của Việt Nam trong Hiệp định CPTPP có quy định về bảo lưu dịch vụ giám định tư pháp. </w:t>
            </w:r>
          </w:p>
          <w:p w:rsidR="006421F1" w:rsidRPr="005E267D" w:rsidRDefault="006421F1" w:rsidP="003B0449">
            <w:pPr>
              <w:spacing w:line="320" w:lineRule="exact"/>
              <w:jc w:val="center"/>
              <w:rPr>
                <w:rFonts w:asciiTheme="majorHAnsi" w:hAnsiTheme="majorHAnsi" w:cstheme="majorHAnsi"/>
                <w:b/>
                <w:sz w:val="26"/>
                <w:szCs w:val="26"/>
              </w:rPr>
            </w:pPr>
          </w:p>
        </w:tc>
        <w:tc>
          <w:tcPr>
            <w:tcW w:w="3969" w:type="dxa"/>
            <w:vMerge w:val="restart"/>
          </w:tcPr>
          <w:p w:rsidR="006421F1" w:rsidRPr="005E267D" w:rsidRDefault="006421F1" w:rsidP="001D29D5">
            <w:pPr>
              <w:spacing w:line="320" w:lineRule="exact"/>
              <w:jc w:val="both"/>
              <w:rPr>
                <w:rFonts w:asciiTheme="majorHAnsi" w:hAnsiTheme="majorHAnsi" w:cstheme="majorHAnsi"/>
                <w:b/>
                <w:sz w:val="26"/>
                <w:szCs w:val="26"/>
              </w:rPr>
            </w:pPr>
            <w:r w:rsidRPr="005E267D">
              <w:rPr>
                <w:rFonts w:asciiTheme="majorHAnsi" w:hAnsiTheme="majorHAnsi" w:cstheme="majorHAnsi"/>
                <w:sz w:val="26"/>
                <w:szCs w:val="26"/>
                <w:lang w:val="fi-FI"/>
              </w:rPr>
              <w:t>Qua rà soát,</w:t>
            </w:r>
            <w:r w:rsidRPr="005E267D">
              <w:rPr>
                <w:rFonts w:asciiTheme="majorHAnsi" w:hAnsiTheme="majorHAnsi" w:cstheme="majorHAnsi"/>
                <w:b/>
                <w:sz w:val="26"/>
                <w:szCs w:val="26"/>
                <w:lang w:val="fi-FI"/>
              </w:rPr>
              <w:t xml:space="preserve"> </w:t>
            </w:r>
            <w:r w:rsidRPr="005E267D">
              <w:rPr>
                <w:rFonts w:asciiTheme="majorHAnsi" w:hAnsiTheme="majorHAnsi" w:cstheme="majorHAnsi"/>
                <w:sz w:val="26"/>
                <w:szCs w:val="26"/>
                <w:lang w:val="fi-FI"/>
              </w:rPr>
              <w:t>nội dung dự</w:t>
            </w:r>
            <w:r w:rsidRPr="005E267D">
              <w:rPr>
                <w:rFonts w:asciiTheme="majorHAnsi" w:hAnsiTheme="majorHAnsi" w:cstheme="majorHAnsi"/>
                <w:sz w:val="26"/>
                <w:szCs w:val="26"/>
              </w:rPr>
              <w:t xml:space="preserve"> thảo </w:t>
            </w:r>
            <w:r>
              <w:rPr>
                <w:rFonts w:asciiTheme="majorHAnsi" w:hAnsiTheme="majorHAnsi" w:cstheme="majorHAnsi"/>
                <w:sz w:val="26"/>
                <w:szCs w:val="26"/>
                <w:lang w:val="en-US"/>
              </w:rPr>
              <w:t>Quyết định</w:t>
            </w:r>
            <w:r w:rsidRPr="005E267D">
              <w:rPr>
                <w:rFonts w:asciiTheme="majorHAnsi" w:hAnsiTheme="majorHAnsi" w:cstheme="majorHAnsi"/>
                <w:sz w:val="26"/>
                <w:szCs w:val="26"/>
              </w:rPr>
              <w:t xml:space="preserve"> </w:t>
            </w:r>
            <w:r w:rsidRPr="005E267D">
              <w:rPr>
                <w:rFonts w:asciiTheme="majorHAnsi" w:hAnsiTheme="majorHAnsi" w:cstheme="majorHAnsi"/>
                <w:sz w:val="26"/>
                <w:szCs w:val="26"/>
                <w:lang w:val="fi-FI"/>
              </w:rPr>
              <w:t>không trái với nội dung trong Biểu cam kết của Việt Nam trong Hiệp đị</w:t>
            </w:r>
            <w:r>
              <w:rPr>
                <w:rFonts w:asciiTheme="majorHAnsi" w:hAnsiTheme="majorHAnsi" w:cstheme="majorHAnsi"/>
                <w:sz w:val="26"/>
                <w:szCs w:val="26"/>
                <w:lang w:val="fi-FI"/>
              </w:rPr>
              <w:t xml:space="preserve">nh CPTPP; </w:t>
            </w:r>
            <w:r w:rsidRPr="005E267D">
              <w:rPr>
                <w:rFonts w:asciiTheme="majorHAnsi" w:hAnsiTheme="majorHAnsi" w:cstheme="majorHAnsi"/>
                <w:sz w:val="26"/>
                <w:szCs w:val="26"/>
                <w:lang w:val="fi-FI"/>
              </w:rPr>
              <w:t>Điều 46 Công ước của Liên hợp quốc về chống tham nhũng 2003 (UNCAC)</w:t>
            </w:r>
            <w:r w:rsidR="001D29D5">
              <w:rPr>
                <w:rFonts w:asciiTheme="majorHAnsi" w:hAnsiTheme="majorHAnsi" w:cstheme="majorHAnsi"/>
                <w:sz w:val="26"/>
                <w:szCs w:val="26"/>
                <w:lang w:val="fi-FI"/>
              </w:rPr>
              <w:t xml:space="preserve">; </w:t>
            </w:r>
            <w:r w:rsidRPr="005E267D">
              <w:rPr>
                <w:rFonts w:asciiTheme="majorHAnsi" w:hAnsiTheme="majorHAnsi" w:cstheme="majorHAnsi"/>
                <w:sz w:val="26"/>
                <w:szCs w:val="26"/>
                <w:lang w:val="fi-FI"/>
              </w:rPr>
              <w:t>Điều 18 Công ước của Liên hợp quốc về chống tội phạm có tổ chức xuyên quốc gia 2000 (UNTOC).</w:t>
            </w:r>
          </w:p>
        </w:tc>
        <w:tc>
          <w:tcPr>
            <w:tcW w:w="1701" w:type="dxa"/>
          </w:tcPr>
          <w:p w:rsidR="006421F1" w:rsidRPr="005E267D" w:rsidRDefault="006421F1" w:rsidP="003B0449">
            <w:pPr>
              <w:spacing w:line="320" w:lineRule="exact"/>
              <w:jc w:val="center"/>
              <w:rPr>
                <w:rFonts w:asciiTheme="majorHAnsi" w:hAnsiTheme="majorHAnsi" w:cstheme="majorHAnsi"/>
                <w:b/>
                <w:sz w:val="26"/>
                <w:szCs w:val="26"/>
                <w:lang w:val="fi-FI"/>
              </w:rPr>
            </w:pPr>
          </w:p>
        </w:tc>
      </w:tr>
      <w:tr w:rsidR="006421F1" w:rsidRPr="005E267D" w:rsidTr="00DB7EFD">
        <w:trPr>
          <w:trHeight w:val="652"/>
          <w:tblHeader/>
        </w:trPr>
        <w:tc>
          <w:tcPr>
            <w:tcW w:w="709" w:type="dxa"/>
          </w:tcPr>
          <w:p w:rsidR="006421F1" w:rsidRPr="00D90A7C" w:rsidRDefault="006421F1" w:rsidP="003B0449">
            <w:pPr>
              <w:spacing w:line="320" w:lineRule="exact"/>
              <w:jc w:val="center"/>
              <w:rPr>
                <w:rFonts w:asciiTheme="majorHAnsi" w:hAnsiTheme="majorHAnsi" w:cstheme="majorHAnsi"/>
                <w:sz w:val="26"/>
                <w:szCs w:val="26"/>
                <w:lang w:val="en-US"/>
              </w:rPr>
            </w:pPr>
            <w:r w:rsidRPr="00D90A7C">
              <w:rPr>
                <w:rFonts w:asciiTheme="majorHAnsi" w:hAnsiTheme="majorHAnsi" w:cstheme="majorHAnsi"/>
                <w:sz w:val="26"/>
                <w:szCs w:val="26"/>
                <w:lang w:val="en-US"/>
              </w:rPr>
              <w:t>2</w:t>
            </w:r>
          </w:p>
        </w:tc>
        <w:tc>
          <w:tcPr>
            <w:tcW w:w="4678" w:type="dxa"/>
            <w:vMerge/>
          </w:tcPr>
          <w:p w:rsidR="006421F1" w:rsidRPr="005E267D" w:rsidRDefault="006421F1" w:rsidP="003B0449">
            <w:pPr>
              <w:spacing w:line="320" w:lineRule="exact"/>
              <w:jc w:val="both"/>
              <w:rPr>
                <w:rFonts w:asciiTheme="majorHAnsi" w:hAnsiTheme="majorHAnsi" w:cstheme="majorHAnsi"/>
                <w:sz w:val="26"/>
                <w:szCs w:val="26"/>
              </w:rPr>
            </w:pPr>
          </w:p>
        </w:tc>
        <w:tc>
          <w:tcPr>
            <w:tcW w:w="4394" w:type="dxa"/>
          </w:tcPr>
          <w:p w:rsidR="006421F1" w:rsidRPr="005E267D" w:rsidRDefault="006421F1" w:rsidP="003B0449">
            <w:pPr>
              <w:pStyle w:val="NormalWeb"/>
              <w:widowControl w:val="0"/>
              <w:spacing w:before="0" w:beforeAutospacing="0" w:after="0" w:afterAutospacing="0" w:line="320" w:lineRule="exact"/>
              <w:jc w:val="both"/>
              <w:rPr>
                <w:rFonts w:asciiTheme="majorHAnsi" w:hAnsiTheme="majorHAnsi" w:cstheme="majorHAnsi"/>
                <w:sz w:val="26"/>
                <w:szCs w:val="26"/>
                <w:lang w:val="fi-FI"/>
              </w:rPr>
            </w:pPr>
            <w:r w:rsidRPr="005E267D">
              <w:rPr>
                <w:rFonts w:asciiTheme="majorHAnsi" w:hAnsiTheme="majorHAnsi" w:cstheme="majorHAnsi"/>
                <w:sz w:val="26"/>
                <w:szCs w:val="26"/>
                <w:lang w:val="fi-FI"/>
              </w:rPr>
              <w:t>Nội dung Điều 46 Công ước của Liên hợp quốc về chống tham nhũng 2003 (UNCAC).</w:t>
            </w:r>
          </w:p>
        </w:tc>
        <w:tc>
          <w:tcPr>
            <w:tcW w:w="3969" w:type="dxa"/>
            <w:vMerge/>
          </w:tcPr>
          <w:p w:rsidR="006421F1" w:rsidRPr="005E267D" w:rsidRDefault="006421F1" w:rsidP="006421F1">
            <w:pPr>
              <w:spacing w:line="320" w:lineRule="exact"/>
              <w:jc w:val="both"/>
              <w:rPr>
                <w:rFonts w:asciiTheme="majorHAnsi" w:hAnsiTheme="majorHAnsi" w:cstheme="majorHAnsi"/>
                <w:sz w:val="26"/>
                <w:szCs w:val="26"/>
                <w:lang w:val="fi-FI"/>
              </w:rPr>
            </w:pPr>
          </w:p>
        </w:tc>
        <w:tc>
          <w:tcPr>
            <w:tcW w:w="1701" w:type="dxa"/>
          </w:tcPr>
          <w:p w:rsidR="006421F1" w:rsidRPr="005E267D" w:rsidRDefault="006421F1" w:rsidP="003B0449">
            <w:pPr>
              <w:spacing w:line="320" w:lineRule="exact"/>
              <w:jc w:val="center"/>
              <w:rPr>
                <w:rFonts w:asciiTheme="majorHAnsi" w:hAnsiTheme="majorHAnsi" w:cstheme="majorHAnsi"/>
                <w:b/>
                <w:sz w:val="26"/>
                <w:szCs w:val="26"/>
                <w:lang w:val="fi-FI"/>
              </w:rPr>
            </w:pPr>
          </w:p>
        </w:tc>
      </w:tr>
      <w:tr w:rsidR="006421F1" w:rsidRPr="005E267D" w:rsidTr="00DB7EFD">
        <w:trPr>
          <w:trHeight w:val="652"/>
          <w:tblHeader/>
        </w:trPr>
        <w:tc>
          <w:tcPr>
            <w:tcW w:w="709" w:type="dxa"/>
          </w:tcPr>
          <w:p w:rsidR="006421F1" w:rsidRPr="00D90A7C" w:rsidRDefault="006421F1" w:rsidP="003B0449">
            <w:pPr>
              <w:spacing w:line="320" w:lineRule="exact"/>
              <w:jc w:val="center"/>
              <w:rPr>
                <w:rFonts w:asciiTheme="majorHAnsi" w:hAnsiTheme="majorHAnsi" w:cstheme="majorHAnsi"/>
                <w:sz w:val="26"/>
                <w:szCs w:val="26"/>
                <w:lang w:val="en-US"/>
              </w:rPr>
            </w:pPr>
            <w:r w:rsidRPr="00D90A7C">
              <w:rPr>
                <w:rFonts w:asciiTheme="majorHAnsi" w:hAnsiTheme="majorHAnsi" w:cstheme="majorHAnsi"/>
                <w:sz w:val="26"/>
                <w:szCs w:val="26"/>
                <w:lang w:val="en-US"/>
              </w:rPr>
              <w:t>3</w:t>
            </w:r>
          </w:p>
        </w:tc>
        <w:tc>
          <w:tcPr>
            <w:tcW w:w="4678" w:type="dxa"/>
            <w:vMerge/>
          </w:tcPr>
          <w:p w:rsidR="006421F1" w:rsidRPr="005E267D" w:rsidRDefault="006421F1" w:rsidP="003B0449">
            <w:pPr>
              <w:spacing w:line="320" w:lineRule="exact"/>
              <w:jc w:val="both"/>
              <w:rPr>
                <w:rFonts w:asciiTheme="majorHAnsi" w:hAnsiTheme="majorHAnsi" w:cstheme="majorHAnsi"/>
                <w:sz w:val="26"/>
                <w:szCs w:val="26"/>
              </w:rPr>
            </w:pPr>
          </w:p>
        </w:tc>
        <w:tc>
          <w:tcPr>
            <w:tcW w:w="4394" w:type="dxa"/>
          </w:tcPr>
          <w:p w:rsidR="006421F1" w:rsidRPr="005E267D" w:rsidRDefault="006421F1" w:rsidP="003B0449">
            <w:pPr>
              <w:pStyle w:val="NormalWeb"/>
              <w:widowControl w:val="0"/>
              <w:spacing w:before="0" w:beforeAutospacing="0" w:after="0" w:afterAutospacing="0" w:line="320" w:lineRule="exact"/>
              <w:jc w:val="both"/>
              <w:rPr>
                <w:rFonts w:asciiTheme="majorHAnsi" w:hAnsiTheme="majorHAnsi" w:cstheme="majorHAnsi"/>
                <w:sz w:val="26"/>
                <w:szCs w:val="26"/>
                <w:lang w:val="fi-FI"/>
              </w:rPr>
            </w:pPr>
            <w:r w:rsidRPr="005E267D">
              <w:rPr>
                <w:rFonts w:asciiTheme="majorHAnsi" w:hAnsiTheme="majorHAnsi" w:cstheme="majorHAnsi"/>
                <w:sz w:val="26"/>
                <w:szCs w:val="26"/>
                <w:lang w:val="fi-FI"/>
              </w:rPr>
              <w:t>Nội dung Điều 18 Công ước của Liên hợp quốc về chống tội phạm có tổ chức xuyên quốc gia 2000 (UNTOC).</w:t>
            </w:r>
          </w:p>
        </w:tc>
        <w:tc>
          <w:tcPr>
            <w:tcW w:w="3969" w:type="dxa"/>
            <w:vMerge/>
          </w:tcPr>
          <w:p w:rsidR="006421F1" w:rsidRPr="005E267D" w:rsidRDefault="006421F1" w:rsidP="006421F1">
            <w:pPr>
              <w:spacing w:line="320" w:lineRule="exact"/>
              <w:jc w:val="both"/>
              <w:rPr>
                <w:rFonts w:asciiTheme="majorHAnsi" w:hAnsiTheme="majorHAnsi" w:cstheme="majorHAnsi"/>
                <w:sz w:val="26"/>
                <w:szCs w:val="26"/>
                <w:lang w:val="fi-FI"/>
              </w:rPr>
            </w:pPr>
          </w:p>
        </w:tc>
        <w:tc>
          <w:tcPr>
            <w:tcW w:w="1701" w:type="dxa"/>
          </w:tcPr>
          <w:p w:rsidR="006421F1" w:rsidRPr="005E267D" w:rsidRDefault="006421F1" w:rsidP="003B0449">
            <w:pPr>
              <w:spacing w:line="320" w:lineRule="exact"/>
              <w:jc w:val="center"/>
              <w:rPr>
                <w:rFonts w:asciiTheme="majorHAnsi" w:hAnsiTheme="majorHAnsi" w:cstheme="majorHAnsi"/>
                <w:b/>
                <w:sz w:val="26"/>
                <w:szCs w:val="26"/>
                <w:lang w:val="fi-FI"/>
              </w:rPr>
            </w:pPr>
          </w:p>
        </w:tc>
      </w:tr>
    </w:tbl>
    <w:p w:rsidR="00D1679D" w:rsidRPr="005E267D" w:rsidRDefault="00D1679D" w:rsidP="003B0449">
      <w:pPr>
        <w:spacing w:after="0" w:line="320" w:lineRule="exact"/>
        <w:jc w:val="both"/>
        <w:rPr>
          <w:rFonts w:asciiTheme="majorHAnsi" w:hAnsiTheme="majorHAnsi" w:cstheme="majorHAnsi"/>
          <w:b/>
          <w:sz w:val="26"/>
          <w:szCs w:val="26"/>
        </w:rPr>
      </w:pPr>
    </w:p>
    <w:p w:rsidR="00D1679D" w:rsidRPr="005E267D" w:rsidRDefault="00D1679D" w:rsidP="00A96512">
      <w:pPr>
        <w:spacing w:after="0" w:line="320" w:lineRule="exact"/>
        <w:jc w:val="right"/>
        <w:rPr>
          <w:rFonts w:asciiTheme="majorHAnsi" w:hAnsiTheme="majorHAnsi" w:cstheme="majorHAnsi"/>
          <w:b/>
          <w:sz w:val="26"/>
          <w:szCs w:val="26"/>
        </w:rPr>
      </w:pPr>
    </w:p>
    <w:p w:rsidR="00D1679D" w:rsidRPr="00A96512" w:rsidRDefault="00A96512" w:rsidP="00A96512">
      <w:pPr>
        <w:spacing w:after="0" w:line="32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BỘ TƯ PHÁP</w:t>
      </w:r>
    </w:p>
    <w:p w:rsidR="00015CDB" w:rsidRPr="005E267D" w:rsidRDefault="00015CDB" w:rsidP="003B0449">
      <w:pPr>
        <w:spacing w:after="0" w:line="320" w:lineRule="exact"/>
        <w:rPr>
          <w:rFonts w:asciiTheme="majorHAnsi" w:hAnsiTheme="majorHAnsi" w:cstheme="majorHAnsi"/>
          <w:sz w:val="26"/>
          <w:szCs w:val="26"/>
        </w:rPr>
      </w:pPr>
    </w:p>
    <w:p w:rsidR="00015CDB" w:rsidRPr="005E267D" w:rsidRDefault="00015CDB" w:rsidP="003B0449">
      <w:pPr>
        <w:spacing w:after="0" w:line="320" w:lineRule="exact"/>
        <w:jc w:val="both"/>
        <w:rPr>
          <w:rFonts w:asciiTheme="majorHAnsi" w:hAnsiTheme="majorHAnsi" w:cstheme="majorHAnsi"/>
          <w:sz w:val="26"/>
          <w:szCs w:val="26"/>
        </w:rPr>
      </w:pPr>
    </w:p>
    <w:sectPr w:rsidR="00015CDB" w:rsidRPr="005E267D" w:rsidSect="00715231">
      <w:headerReference w:type="default" r:id="rId8"/>
      <w:pgSz w:w="16838" w:h="11906" w:orient="landscape" w:code="9"/>
      <w:pgMar w:top="720" w:right="1440" w:bottom="28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4BE" w:rsidRDefault="005434BE" w:rsidP="00DF5FC0">
      <w:pPr>
        <w:spacing w:after="0" w:line="240" w:lineRule="auto"/>
      </w:pPr>
      <w:r>
        <w:separator/>
      </w:r>
    </w:p>
  </w:endnote>
  <w:endnote w:type="continuationSeparator" w:id="0">
    <w:p w:rsidR="005434BE" w:rsidRDefault="005434BE" w:rsidP="00DF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4BE" w:rsidRDefault="005434BE" w:rsidP="00DF5FC0">
      <w:pPr>
        <w:spacing w:after="0" w:line="240" w:lineRule="auto"/>
      </w:pPr>
      <w:r>
        <w:separator/>
      </w:r>
    </w:p>
  </w:footnote>
  <w:footnote w:type="continuationSeparator" w:id="0">
    <w:p w:rsidR="005434BE" w:rsidRDefault="005434BE" w:rsidP="00DF5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432762"/>
      <w:docPartObj>
        <w:docPartGallery w:val="Page Numbers (Top of Page)"/>
        <w:docPartUnique/>
      </w:docPartObj>
    </w:sdtPr>
    <w:sdtEndPr>
      <w:rPr>
        <w:noProof/>
      </w:rPr>
    </w:sdtEndPr>
    <w:sdtContent>
      <w:p w:rsidR="00E86CBE" w:rsidRDefault="00E86CBE">
        <w:pPr>
          <w:pStyle w:val="Header"/>
          <w:jc w:val="center"/>
        </w:pPr>
        <w:r>
          <w:fldChar w:fldCharType="begin"/>
        </w:r>
        <w:r>
          <w:instrText xml:space="preserve"> PAGE   \* MERGEFORMAT </w:instrText>
        </w:r>
        <w:r>
          <w:fldChar w:fldCharType="separate"/>
        </w:r>
        <w:r w:rsidR="00715231">
          <w:rPr>
            <w:noProof/>
          </w:rPr>
          <w:t>4</w:t>
        </w:r>
        <w:r>
          <w:rPr>
            <w:noProof/>
          </w:rPr>
          <w:fldChar w:fldCharType="end"/>
        </w:r>
      </w:p>
    </w:sdtContent>
  </w:sdt>
  <w:p w:rsidR="00E86CBE" w:rsidRDefault="00E86C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8672DE7"/>
    <w:multiLevelType w:val="hybridMultilevel"/>
    <w:tmpl w:val="DF7C3BA2"/>
    <w:lvl w:ilvl="0" w:tplc="C5E20B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8821412"/>
    <w:multiLevelType w:val="hybridMultilevel"/>
    <w:tmpl w:val="2D5C85EE"/>
    <w:lvl w:ilvl="0" w:tplc="8C00882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7CCA3819"/>
    <w:multiLevelType w:val="hybridMultilevel"/>
    <w:tmpl w:val="1DD86744"/>
    <w:lvl w:ilvl="0" w:tplc="3FA863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81"/>
    <w:rsid w:val="00005FDE"/>
    <w:rsid w:val="00015CDB"/>
    <w:rsid w:val="00022E26"/>
    <w:rsid w:val="00032172"/>
    <w:rsid w:val="0004449C"/>
    <w:rsid w:val="000637B9"/>
    <w:rsid w:val="00086990"/>
    <w:rsid w:val="0009049F"/>
    <w:rsid w:val="0009350B"/>
    <w:rsid w:val="000A0F47"/>
    <w:rsid w:val="000A29C6"/>
    <w:rsid w:val="000C46C1"/>
    <w:rsid w:val="000E4CC2"/>
    <w:rsid w:val="000F07B9"/>
    <w:rsid w:val="00103757"/>
    <w:rsid w:val="00124A64"/>
    <w:rsid w:val="00150BBA"/>
    <w:rsid w:val="00162E4D"/>
    <w:rsid w:val="001751B4"/>
    <w:rsid w:val="00177924"/>
    <w:rsid w:val="00187759"/>
    <w:rsid w:val="00196ADA"/>
    <w:rsid w:val="001A1F2D"/>
    <w:rsid w:val="001B3F3F"/>
    <w:rsid w:val="001B5A20"/>
    <w:rsid w:val="001C5898"/>
    <w:rsid w:val="001D29D5"/>
    <w:rsid w:val="001E1453"/>
    <w:rsid w:val="001E21C7"/>
    <w:rsid w:val="002312B0"/>
    <w:rsid w:val="00240435"/>
    <w:rsid w:val="002443B0"/>
    <w:rsid w:val="00267C08"/>
    <w:rsid w:val="00273817"/>
    <w:rsid w:val="002912E6"/>
    <w:rsid w:val="002A3D67"/>
    <w:rsid w:val="002B3692"/>
    <w:rsid w:val="002C5EDD"/>
    <w:rsid w:val="002C5EF8"/>
    <w:rsid w:val="00304E05"/>
    <w:rsid w:val="003168BA"/>
    <w:rsid w:val="00322E6B"/>
    <w:rsid w:val="00330243"/>
    <w:rsid w:val="0033122D"/>
    <w:rsid w:val="00344962"/>
    <w:rsid w:val="00350132"/>
    <w:rsid w:val="00351372"/>
    <w:rsid w:val="00356B29"/>
    <w:rsid w:val="00367BDC"/>
    <w:rsid w:val="003750C4"/>
    <w:rsid w:val="003A04F5"/>
    <w:rsid w:val="003B0307"/>
    <w:rsid w:val="003B0449"/>
    <w:rsid w:val="003D7774"/>
    <w:rsid w:val="003E5F2C"/>
    <w:rsid w:val="003E6902"/>
    <w:rsid w:val="003F0F2C"/>
    <w:rsid w:val="0040646D"/>
    <w:rsid w:val="00410607"/>
    <w:rsid w:val="00411C33"/>
    <w:rsid w:val="004145CD"/>
    <w:rsid w:val="004428FD"/>
    <w:rsid w:val="00447363"/>
    <w:rsid w:val="0045601E"/>
    <w:rsid w:val="00476795"/>
    <w:rsid w:val="0047772E"/>
    <w:rsid w:val="004B03D2"/>
    <w:rsid w:val="004B7E3D"/>
    <w:rsid w:val="004C2CA1"/>
    <w:rsid w:val="004C65AE"/>
    <w:rsid w:val="004D4EDC"/>
    <w:rsid w:val="0052286F"/>
    <w:rsid w:val="00532827"/>
    <w:rsid w:val="005434BE"/>
    <w:rsid w:val="00551AED"/>
    <w:rsid w:val="005660C3"/>
    <w:rsid w:val="00587F0D"/>
    <w:rsid w:val="00590043"/>
    <w:rsid w:val="005C0F25"/>
    <w:rsid w:val="005C5692"/>
    <w:rsid w:val="005E267D"/>
    <w:rsid w:val="005E2F67"/>
    <w:rsid w:val="005E4ED5"/>
    <w:rsid w:val="005F3558"/>
    <w:rsid w:val="00610213"/>
    <w:rsid w:val="00623029"/>
    <w:rsid w:val="00641738"/>
    <w:rsid w:val="006421F1"/>
    <w:rsid w:val="00642595"/>
    <w:rsid w:val="00653F1B"/>
    <w:rsid w:val="00667650"/>
    <w:rsid w:val="006724BD"/>
    <w:rsid w:val="00674527"/>
    <w:rsid w:val="00681716"/>
    <w:rsid w:val="006C0733"/>
    <w:rsid w:val="00704F29"/>
    <w:rsid w:val="00706356"/>
    <w:rsid w:val="007124C0"/>
    <w:rsid w:val="00715231"/>
    <w:rsid w:val="00720829"/>
    <w:rsid w:val="0072749F"/>
    <w:rsid w:val="0075086E"/>
    <w:rsid w:val="00761818"/>
    <w:rsid w:val="0078299E"/>
    <w:rsid w:val="007A3A96"/>
    <w:rsid w:val="007B0E62"/>
    <w:rsid w:val="007B2451"/>
    <w:rsid w:val="007D7343"/>
    <w:rsid w:val="00802827"/>
    <w:rsid w:val="0082009A"/>
    <w:rsid w:val="008225AA"/>
    <w:rsid w:val="00847EE9"/>
    <w:rsid w:val="008552A2"/>
    <w:rsid w:val="00860948"/>
    <w:rsid w:val="00877BAC"/>
    <w:rsid w:val="008812EB"/>
    <w:rsid w:val="008A45A8"/>
    <w:rsid w:val="008B6959"/>
    <w:rsid w:val="008F14B8"/>
    <w:rsid w:val="009166FF"/>
    <w:rsid w:val="00941B62"/>
    <w:rsid w:val="00951F49"/>
    <w:rsid w:val="0095593E"/>
    <w:rsid w:val="00955D3B"/>
    <w:rsid w:val="009633C2"/>
    <w:rsid w:val="0097060A"/>
    <w:rsid w:val="00983F4B"/>
    <w:rsid w:val="00985043"/>
    <w:rsid w:val="009E7494"/>
    <w:rsid w:val="009F358C"/>
    <w:rsid w:val="009F493C"/>
    <w:rsid w:val="00A30427"/>
    <w:rsid w:val="00A32ECD"/>
    <w:rsid w:val="00A35131"/>
    <w:rsid w:val="00A400B6"/>
    <w:rsid w:val="00A401AC"/>
    <w:rsid w:val="00A509CC"/>
    <w:rsid w:val="00A66095"/>
    <w:rsid w:val="00A7765B"/>
    <w:rsid w:val="00A953D2"/>
    <w:rsid w:val="00A96512"/>
    <w:rsid w:val="00AC3D65"/>
    <w:rsid w:val="00AE3067"/>
    <w:rsid w:val="00B0163E"/>
    <w:rsid w:val="00B02F33"/>
    <w:rsid w:val="00B1707D"/>
    <w:rsid w:val="00B21AB2"/>
    <w:rsid w:val="00B239E4"/>
    <w:rsid w:val="00B3078D"/>
    <w:rsid w:val="00B32661"/>
    <w:rsid w:val="00B3539C"/>
    <w:rsid w:val="00B44DB4"/>
    <w:rsid w:val="00B52C9E"/>
    <w:rsid w:val="00B602DB"/>
    <w:rsid w:val="00B82088"/>
    <w:rsid w:val="00B83D08"/>
    <w:rsid w:val="00BA42E8"/>
    <w:rsid w:val="00BA7F5F"/>
    <w:rsid w:val="00BB3625"/>
    <w:rsid w:val="00BF17E3"/>
    <w:rsid w:val="00BF3D4B"/>
    <w:rsid w:val="00C02521"/>
    <w:rsid w:val="00C057CD"/>
    <w:rsid w:val="00C12EFF"/>
    <w:rsid w:val="00C230A3"/>
    <w:rsid w:val="00C44D42"/>
    <w:rsid w:val="00C5286B"/>
    <w:rsid w:val="00CD6416"/>
    <w:rsid w:val="00D10408"/>
    <w:rsid w:val="00D10FC3"/>
    <w:rsid w:val="00D1679D"/>
    <w:rsid w:val="00D16837"/>
    <w:rsid w:val="00D34DCE"/>
    <w:rsid w:val="00D37EA7"/>
    <w:rsid w:val="00D44EC5"/>
    <w:rsid w:val="00D46F51"/>
    <w:rsid w:val="00D67650"/>
    <w:rsid w:val="00D81C44"/>
    <w:rsid w:val="00D83C63"/>
    <w:rsid w:val="00D87CE1"/>
    <w:rsid w:val="00D90A7C"/>
    <w:rsid w:val="00D91DB4"/>
    <w:rsid w:val="00DB592A"/>
    <w:rsid w:val="00DB7EFD"/>
    <w:rsid w:val="00DC7872"/>
    <w:rsid w:val="00DF5F4C"/>
    <w:rsid w:val="00DF5FC0"/>
    <w:rsid w:val="00E000B3"/>
    <w:rsid w:val="00E20981"/>
    <w:rsid w:val="00E42323"/>
    <w:rsid w:val="00E61C1E"/>
    <w:rsid w:val="00E86CBE"/>
    <w:rsid w:val="00EB39F1"/>
    <w:rsid w:val="00EB7D8C"/>
    <w:rsid w:val="00EC22FE"/>
    <w:rsid w:val="00ED432A"/>
    <w:rsid w:val="00F0354F"/>
    <w:rsid w:val="00F141A5"/>
    <w:rsid w:val="00F15CF1"/>
    <w:rsid w:val="00F1600B"/>
    <w:rsid w:val="00F1714F"/>
    <w:rsid w:val="00F20FF8"/>
    <w:rsid w:val="00F256CB"/>
    <w:rsid w:val="00F37D42"/>
    <w:rsid w:val="00F435FD"/>
    <w:rsid w:val="00F525A9"/>
    <w:rsid w:val="00F75890"/>
    <w:rsid w:val="00F80ADD"/>
    <w:rsid w:val="00F8643B"/>
    <w:rsid w:val="00F86BAD"/>
    <w:rsid w:val="00F95401"/>
    <w:rsid w:val="00F965C5"/>
    <w:rsid w:val="00FC31EF"/>
    <w:rsid w:val="00FC7870"/>
    <w:rsid w:val="00FD6461"/>
    <w:rsid w:val="00FD7CB2"/>
    <w:rsid w:val="00FE76AB"/>
    <w:rsid w:val="00FF1EC2"/>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4815D0-7D1C-4DCB-A84A-8CFCEF3D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after="0"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after="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Char"/>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 w:type="character" w:styleId="Strong">
    <w:name w:val="Strong"/>
    <w:basedOn w:val="DefaultParagraphFont"/>
    <w:uiPriority w:val="22"/>
    <w:qFormat/>
    <w:rsid w:val="00124A64"/>
    <w:rPr>
      <w:b/>
      <w:bCs/>
    </w:rPr>
  </w:style>
  <w:style w:type="paragraph" w:styleId="BalloonText">
    <w:name w:val="Balloon Text"/>
    <w:basedOn w:val="Normal"/>
    <w:link w:val="BalloonTextChar"/>
    <w:uiPriority w:val="99"/>
    <w:semiHidden/>
    <w:unhideWhenUsed/>
    <w:rsid w:val="005E26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6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1019239844">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DA024-CA11-48D2-8E00-F592E431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LTSC</cp:lastModifiedBy>
  <cp:revision>4</cp:revision>
  <cp:lastPrinted>2026-03-12T10:36:00Z</cp:lastPrinted>
  <dcterms:created xsi:type="dcterms:W3CDTF">2026-03-05T02:07:00Z</dcterms:created>
  <dcterms:modified xsi:type="dcterms:W3CDTF">2026-03-12T10:36:00Z</dcterms:modified>
</cp:coreProperties>
</file>